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rFonts w:ascii="Century Gothic" w:cs="Century Gothic" w:eastAsia="Century Gothic" w:hAnsi="Century Gothic"/>
          <w:b w:val="1"/>
          <w:color w:val="941100"/>
          <w:sz w:val="72"/>
          <w:szCs w:val="72"/>
        </w:rPr>
      </w:pPr>
      <w:r w:rsidDel="00000000" w:rsidR="00000000" w:rsidRPr="00000000">
        <w:rPr>
          <w:rFonts w:ascii="Century Gothic" w:cs="Century Gothic" w:eastAsia="Century Gothic" w:hAnsi="Century Gothic"/>
          <w:b w:val="1"/>
          <w:color w:val="941100"/>
          <w:sz w:val="72"/>
          <w:szCs w:val="72"/>
        </w:rPr>
        <w:drawing>
          <wp:inline distB="0" distT="0" distL="0" distR="0">
            <wp:extent cx="4677482" cy="980690"/>
            <wp:effectExtent b="0" l="0" r="0" t="0"/>
            <wp:docPr id="77"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4677482" cy="98069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right"/>
        <w:rPr>
          <w:rFonts w:ascii="Century Gothic" w:cs="Century Gothic" w:eastAsia="Century Gothic" w:hAnsi="Century Gothic"/>
          <w:b w:val="1"/>
          <w:color w:val="941100"/>
          <w:sz w:val="72"/>
          <w:szCs w:val="72"/>
        </w:rPr>
      </w:pPr>
      <w:r w:rsidDel="00000000" w:rsidR="00000000" w:rsidRPr="00000000">
        <w:rPr>
          <w:rtl w:val="0"/>
        </w:rPr>
      </w:r>
    </w:p>
    <w:p w:rsidR="00000000" w:rsidDel="00000000" w:rsidP="00000000" w:rsidRDefault="00000000" w:rsidRPr="00000000" w14:paraId="00000003">
      <w:pPr>
        <w:jc w:val="right"/>
        <w:rPr>
          <w:rFonts w:ascii="Century Gothic" w:cs="Century Gothic" w:eastAsia="Century Gothic" w:hAnsi="Century Gothic"/>
          <w:b w:val="1"/>
          <w:color w:val="941100"/>
          <w:sz w:val="72"/>
          <w:szCs w:val="72"/>
        </w:rPr>
      </w:pPr>
      <w:r w:rsidDel="00000000" w:rsidR="00000000" w:rsidRPr="00000000">
        <w:rPr>
          <w:rtl w:val="0"/>
        </w:rPr>
      </w:r>
    </w:p>
    <w:p w:rsidR="00000000" w:rsidDel="00000000" w:rsidP="00000000" w:rsidRDefault="00000000" w:rsidRPr="00000000" w14:paraId="00000004">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color w:val="941100"/>
          <w:sz w:val="72"/>
          <w:szCs w:val="72"/>
          <w:rtl w:val="0"/>
        </w:rPr>
        <w:t xml:space="preserve">FORMATO DE ESTUDIO DE MERCADO</w:t>
      </w:r>
      <w:r w:rsidDel="00000000" w:rsidR="00000000" w:rsidRPr="00000000">
        <w:rPr>
          <w:rtl w:val="0"/>
        </w:rPr>
      </w:r>
    </w:p>
    <w:p w:rsidR="00000000" w:rsidDel="00000000" w:rsidP="00000000" w:rsidRDefault="00000000" w:rsidRPr="00000000" w14:paraId="00000005">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6">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7">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8">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9">
      <w:pPr>
        <w:rPr>
          <w:rFonts w:ascii="Century Gothic" w:cs="Century Gothic" w:eastAsia="Century Gothic" w:hAnsi="Century Gothic"/>
          <w:b w:val="1"/>
        </w:rPr>
      </w:pPr>
      <w:r w:rsidDel="00000000" w:rsidR="00000000" w:rsidRPr="00000000">
        <w:rPr>
          <w:rtl w:val="0"/>
        </w:rPr>
      </w:r>
    </w:p>
    <w:tbl>
      <w:tblPr>
        <w:tblStyle w:val="Table1"/>
        <w:tblW w:w="8828.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3397"/>
        <w:gridCol w:w="5431"/>
        <w:tblGridChange w:id="0">
          <w:tblGrid>
            <w:gridCol w:w="3397"/>
            <w:gridCol w:w="5431"/>
          </w:tblGrid>
        </w:tblGridChange>
      </w:tblGrid>
      <w:tr>
        <w:trPr>
          <w:cantSplit w:val="0"/>
          <w:trHeight w:val="1921" w:hRule="atLeast"/>
          <w:tblHeader w:val="0"/>
        </w:trPr>
        <w:tc>
          <w:tcPr>
            <w:shd w:fill="002060" w:val="clear"/>
            <w:vAlign w:val="center"/>
          </w:tcPr>
          <w:p w:rsidR="00000000" w:rsidDel="00000000" w:rsidP="00000000" w:rsidRDefault="00000000" w:rsidRPr="00000000" w14:paraId="0000000A">
            <w:pPr>
              <w:jc w:val="center"/>
              <w:rPr>
                <w:rFonts w:ascii="Century Gothic" w:cs="Century Gothic" w:eastAsia="Century Gothic" w:hAnsi="Century Gothic"/>
                <w:b w:val="1"/>
                <w:color w:val="ffffff"/>
                <w:sz w:val="28"/>
                <w:szCs w:val="28"/>
              </w:rPr>
            </w:pPr>
            <w:r w:rsidDel="00000000" w:rsidR="00000000" w:rsidRPr="00000000">
              <w:rPr>
                <w:rFonts w:ascii="Century Gothic" w:cs="Century Gothic" w:eastAsia="Century Gothic" w:hAnsi="Century Gothic"/>
                <w:b w:val="1"/>
                <w:color w:val="ffffff"/>
                <w:sz w:val="28"/>
                <w:szCs w:val="28"/>
                <w:rtl w:val="0"/>
              </w:rPr>
              <w:t xml:space="preserve">Proyecto Modelo No. 2</w:t>
            </w:r>
          </w:p>
        </w:tc>
        <w:tc>
          <w:tcPr>
            <w:shd w:fill="8eaadb" w:val="clear"/>
            <w:vAlign w:val="center"/>
          </w:tcPr>
          <w:p w:rsidR="00000000" w:rsidDel="00000000" w:rsidP="00000000" w:rsidRDefault="00000000" w:rsidRPr="00000000" w14:paraId="0000000B">
            <w:pPr>
              <w:jc w:val="center"/>
              <w:rPr>
                <w:rFonts w:ascii="Century Gothic" w:cs="Century Gothic" w:eastAsia="Century Gothic" w:hAnsi="Century Gothic"/>
                <w:b w:val="1"/>
                <w:color w:val="ff0000"/>
                <w:sz w:val="28"/>
                <w:szCs w:val="28"/>
              </w:rPr>
            </w:pPr>
            <w:r w:rsidDel="00000000" w:rsidR="00000000" w:rsidRPr="00000000">
              <w:rPr>
                <w:rFonts w:ascii="Century Gothic" w:cs="Century Gothic" w:eastAsia="Century Gothic" w:hAnsi="Century Gothic"/>
                <w:b w:val="1"/>
                <w:color w:val="002060"/>
                <w:sz w:val="28"/>
                <w:szCs w:val="28"/>
                <w:rtl w:val="0"/>
              </w:rPr>
              <w:t xml:space="preserve">Implementación de acciones para fomentar la productividad que genere valor agregado a las MIPYMES del departamento de </w:t>
            </w:r>
            <w:r w:rsidDel="00000000" w:rsidR="00000000" w:rsidRPr="00000000">
              <w:rPr>
                <w:rFonts w:ascii="Century Gothic" w:cs="Century Gothic" w:eastAsia="Century Gothic" w:hAnsi="Century Gothic"/>
                <w:b w:val="1"/>
                <w:color w:val="ff0000"/>
                <w:sz w:val="28"/>
                <w:szCs w:val="28"/>
                <w:rtl w:val="0"/>
              </w:rPr>
              <w:t xml:space="preserve">Risaralda</w:t>
            </w:r>
          </w:p>
        </w:tc>
      </w:tr>
    </w:tbl>
    <w:p w:rsidR="00000000" w:rsidDel="00000000" w:rsidP="00000000" w:rsidRDefault="00000000" w:rsidRPr="00000000" w14:paraId="0000000C">
      <w:pPr>
        <w:keepNext w:val="1"/>
        <w:keepLines w:val="1"/>
        <w:pBdr>
          <w:top w:space="0" w:sz="0" w:val="nil"/>
          <w:left w:space="0" w:sz="0" w:val="nil"/>
          <w:bottom w:space="0" w:sz="0" w:val="nil"/>
          <w:right w:space="0" w:sz="0" w:val="nil"/>
          <w:between w:space="0" w:sz="0" w:val="nil"/>
        </w:pBdr>
        <w:spacing w:line="360" w:lineRule="auto"/>
        <w:jc w:val="center"/>
        <w:rPr>
          <w:rFonts w:ascii="Century Gothic" w:cs="Century Gothic" w:eastAsia="Century Gothic" w:hAnsi="Century Gothic"/>
          <w:b w:val="1"/>
          <w:color w:val="002060"/>
        </w:rPr>
      </w:pPr>
      <w:r w:rsidDel="00000000" w:rsidR="00000000" w:rsidRPr="00000000">
        <w:rPr>
          <w:rtl w:val="0"/>
        </w:rPr>
      </w:r>
    </w:p>
    <w:p w:rsidR="00000000" w:rsidDel="00000000" w:rsidP="00000000" w:rsidRDefault="00000000" w:rsidRPr="00000000" w14:paraId="0000000D">
      <w:pPr>
        <w:keepNext w:val="1"/>
        <w:keepLines w:val="1"/>
        <w:pBdr>
          <w:top w:space="0" w:sz="0" w:val="nil"/>
          <w:left w:space="0" w:sz="0" w:val="nil"/>
          <w:bottom w:space="0" w:sz="0" w:val="nil"/>
          <w:right w:space="0" w:sz="0" w:val="nil"/>
          <w:between w:space="0" w:sz="0" w:val="nil"/>
        </w:pBdr>
        <w:spacing w:line="360" w:lineRule="auto"/>
        <w:rPr>
          <w:rFonts w:ascii="Century Gothic" w:cs="Century Gothic" w:eastAsia="Century Gothic" w:hAnsi="Century Gothic"/>
          <w:b w:val="1"/>
          <w:color w:val="002060"/>
          <w:sz w:val="28"/>
          <w:szCs w:val="28"/>
        </w:rPr>
      </w:pPr>
      <w:r w:rsidDel="00000000" w:rsidR="00000000" w:rsidRPr="00000000">
        <w:rPr>
          <w:rtl w:val="0"/>
        </w:rPr>
      </w:r>
    </w:p>
    <w:p w:rsidR="00000000" w:rsidDel="00000000" w:rsidP="00000000" w:rsidRDefault="00000000" w:rsidRPr="00000000" w14:paraId="0000000E">
      <w:pPr>
        <w:spacing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F">
      <w:pPr>
        <w:keepNext w:val="1"/>
        <w:keepLines w:val="1"/>
        <w:pBdr>
          <w:top w:space="0" w:sz="0" w:val="nil"/>
          <w:left w:space="0" w:sz="0" w:val="nil"/>
          <w:bottom w:space="0" w:sz="0" w:val="nil"/>
          <w:right w:space="0" w:sz="0" w:val="nil"/>
          <w:between w:space="0" w:sz="0" w:val="nil"/>
        </w:pBdr>
        <w:spacing w:line="360"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center" w:pos="4419"/>
          <w:tab w:val="right" w:pos="8838"/>
        </w:tabs>
        <w:spacing w:line="360" w:lineRule="auto"/>
        <w:jc w:val="center"/>
        <w:rPr>
          <w:rFonts w:ascii="Century Gothic" w:cs="Century Gothic" w:eastAsia="Century Gothic" w:hAnsi="Century Gothic"/>
          <w:color w:val="000000"/>
        </w:rPr>
      </w:pPr>
      <w:r w:rsidDel="00000000" w:rsidR="00000000" w:rsidRPr="00000000">
        <w:rPr>
          <w:rFonts w:ascii="Century Gothic" w:cs="Century Gothic" w:eastAsia="Century Gothic" w:hAnsi="Century Gothic"/>
        </w:rPr>
        <w:drawing>
          <wp:inline distB="0" distT="0" distL="0" distR="0">
            <wp:extent cx="3655373" cy="668117"/>
            <wp:effectExtent b="0" l="0" r="0" t="0"/>
            <wp:docPr id="79" name="image3.jpg"/>
            <a:graphic>
              <a:graphicData uri="http://schemas.openxmlformats.org/drawingml/2006/picture">
                <pic:pic>
                  <pic:nvPicPr>
                    <pic:cNvPr id="0" name="image3.jpg"/>
                    <pic:cNvPicPr preferRelativeResize="0"/>
                  </pic:nvPicPr>
                  <pic:blipFill>
                    <a:blip r:embed="rId8"/>
                    <a:srcRect b="0" l="0" r="12910" t="0"/>
                    <a:stretch>
                      <a:fillRect/>
                    </a:stretch>
                  </pic:blipFill>
                  <pic:spPr>
                    <a:xfrm>
                      <a:off x="0" y="0"/>
                      <a:ext cx="3655373" cy="668117"/>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ind w:left="-284" w:firstLine="0"/>
        <w:jc w:val="center"/>
        <w:rPr>
          <w:rFonts w:ascii="Century Gothic" w:cs="Century Gothic" w:eastAsia="Century Gothic" w:hAnsi="Century Gothic"/>
          <w:b w:val="1"/>
          <w:color w:val="941100"/>
          <w:sz w:val="52"/>
          <w:szCs w:val="52"/>
        </w:rPr>
      </w:pPr>
      <w:r w:rsidDel="00000000" w:rsidR="00000000" w:rsidRPr="00000000">
        <w:rPr>
          <w:rFonts w:ascii="Century Gothic" w:cs="Century Gothic" w:eastAsia="Century Gothic" w:hAnsi="Century Gothic"/>
          <w:color w:val="000000"/>
        </w:rPr>
        <w:drawing>
          <wp:inline distB="0" distT="0" distL="0" distR="0">
            <wp:extent cx="2099616" cy="746123"/>
            <wp:effectExtent b="0" l="0" r="0" t="0"/>
            <wp:docPr descr="C:\Users\acetina\AppData\Local\Microsoft\Windows\INetCache\Content.Word\Logo Confecámaras.png" id="78" name="image1.png"/>
            <a:graphic>
              <a:graphicData uri="http://schemas.openxmlformats.org/drawingml/2006/picture">
                <pic:pic>
                  <pic:nvPicPr>
                    <pic:cNvPr descr="C:\Users\acetina\AppData\Local\Microsoft\Windows\INetCache\Content.Word\Logo Confecámaras.png" id="0" name="image1.png"/>
                    <pic:cNvPicPr preferRelativeResize="0"/>
                  </pic:nvPicPr>
                  <pic:blipFill>
                    <a:blip r:embed="rId9"/>
                    <a:srcRect b="0" l="0" r="0" t="0"/>
                    <a:stretch>
                      <a:fillRect/>
                    </a:stretch>
                  </pic:blipFill>
                  <pic:spPr>
                    <a:xfrm>
                      <a:off x="0" y="0"/>
                      <a:ext cx="2099616" cy="746123"/>
                    </a:xfrm>
                    <a:prstGeom prst="rect"/>
                    <a:ln/>
                  </pic:spPr>
                </pic:pic>
              </a:graphicData>
            </a:graphic>
          </wp:inline>
        </w:drawing>
      </w:r>
      <w:r w:rsidDel="00000000" w:rsidR="00000000" w:rsidRPr="00000000">
        <w:rPr>
          <w:rFonts w:ascii="Century Gothic" w:cs="Century Gothic" w:eastAsia="Century Gothic" w:hAnsi="Century Gothic"/>
          <w:color w:val="2f5496"/>
        </w:rPr>
        <w:drawing>
          <wp:inline distB="0" distT="0" distL="0" distR="0">
            <wp:extent cx="1319637" cy="905339"/>
            <wp:effectExtent b="0" l="0" r="0" t="0"/>
            <wp:docPr descr="Logotipo, nombre de la empresa&#10;&#10;Descripción generada automáticamente" id="80" name="image2.png"/>
            <a:graphic>
              <a:graphicData uri="http://schemas.openxmlformats.org/drawingml/2006/picture">
                <pic:pic>
                  <pic:nvPicPr>
                    <pic:cNvPr descr="Logotipo, nombre de la empresa&#10;&#10;Descripción generada automáticamente" id="0" name="image2.png"/>
                    <pic:cNvPicPr preferRelativeResize="0"/>
                  </pic:nvPicPr>
                  <pic:blipFill>
                    <a:blip r:embed="rId10"/>
                    <a:srcRect b="0" l="0" r="0" t="0"/>
                    <a:stretch>
                      <a:fillRect/>
                    </a:stretch>
                  </pic:blipFill>
                  <pic:spPr>
                    <a:xfrm>
                      <a:off x="0" y="0"/>
                      <a:ext cx="1319637" cy="905339"/>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jc w:val="both"/>
        <w:rPr>
          <w:rFonts w:ascii="Century Gothic" w:cs="Century Gothic" w:eastAsia="Century Gothic" w:hAnsi="Century Gothic"/>
          <w:b w:val="1"/>
          <w:sz w:val="22"/>
          <w:szCs w:val="22"/>
        </w:rPr>
      </w:pPr>
      <w:bookmarkStart w:colFirst="0" w:colLast="0" w:name="_heading=h.gjdgxs" w:id="0"/>
      <w:bookmarkEnd w:id="0"/>
      <w:r w:rsidDel="00000000" w:rsidR="00000000" w:rsidRPr="00000000">
        <w:rPr>
          <w:rtl w:val="0"/>
        </w:rPr>
      </w:r>
    </w:p>
    <w:p w:rsidR="00000000" w:rsidDel="00000000" w:rsidP="00000000" w:rsidRDefault="00000000" w:rsidRPr="00000000" w14:paraId="00000013">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14">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ind w:left="1080" w:firstLine="0"/>
        <w:jc w:val="both"/>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ind w:left="1080" w:firstLine="0"/>
        <w:jc w:val="both"/>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17">
      <w:pPr>
        <w:numPr>
          <w:ilvl w:val="0"/>
          <w:numId w:val="5"/>
        </w:numPr>
        <w:pBdr>
          <w:top w:space="0" w:sz="0" w:val="nil"/>
          <w:left w:space="0" w:sz="0" w:val="nil"/>
          <w:bottom w:space="0" w:sz="0" w:val="nil"/>
          <w:right w:space="0" w:sz="0" w:val="nil"/>
          <w:between w:space="0" w:sz="0" w:val="nil"/>
        </w:pBdr>
        <w:ind w:left="360" w:hanging="360"/>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Introducción</w:t>
      </w:r>
    </w:p>
    <w:p w:rsidR="00000000" w:rsidDel="00000000" w:rsidP="00000000" w:rsidRDefault="00000000" w:rsidRPr="00000000" w14:paraId="00000018">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19">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El presente documento de estudio de mercado tiene como propósito describir y orientar el proceso de construcción de los rubros presupuestales que componen el proyecto de inversión, a fin de determinar el costo total del mismo en el Departamento seleccionado para su formulación y/o ejecución.</w:t>
      </w:r>
    </w:p>
    <w:p w:rsidR="00000000" w:rsidDel="00000000" w:rsidP="00000000" w:rsidRDefault="00000000" w:rsidRPr="00000000" w14:paraId="0000001A">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1B">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El presupuesto que soporta la formulación del proyecto permite conocer la oferta de las diferentes actividades que se pretenden desarrollar en el proyecto, y evidencian los precios de referencia en el mercado actual. </w:t>
      </w:r>
    </w:p>
    <w:p w:rsidR="00000000" w:rsidDel="00000000" w:rsidP="00000000" w:rsidRDefault="00000000" w:rsidRPr="00000000" w14:paraId="0000001C">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1D">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Para efectos del presente documento, se presentan los valores del mercado actual con los cuales se realiza el análisis de estudio mercado, sin embargo según el Departamento de implementación, el equipo formulador deberá buscar por rubro mínimo (3) empresas con los cuales se soporta y  justifica los valores finales del presupuesto, así mismo se deberá adjuntar los respectivos soportes a cada rubro. De presentarse Proveedor exclusivo, este deberá ser justificado.  </w:t>
      </w:r>
    </w:p>
    <w:p w:rsidR="00000000" w:rsidDel="00000000" w:rsidP="00000000" w:rsidRDefault="00000000" w:rsidRPr="00000000" w14:paraId="0000001E">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1F">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 continuación, se describen los rubros que componen la estructura del presupuesto, y se sustenta el precio de referencia señalado en cada uno de ellos: </w:t>
      </w:r>
    </w:p>
    <w:p w:rsidR="00000000" w:rsidDel="00000000" w:rsidP="00000000" w:rsidRDefault="00000000" w:rsidRPr="00000000" w14:paraId="00000020">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sz w:val="22"/>
          <w:szCs w:val="22"/>
          <w:rtl w:val="0"/>
        </w:rPr>
        <w:t xml:space="preserve">Resumen del presupuesto.</w:t>
      </w:r>
      <w:r w:rsidDel="00000000" w:rsidR="00000000" w:rsidRPr="00000000">
        <w:rPr>
          <w:rtl w:val="0"/>
        </w:rPr>
      </w:r>
    </w:p>
    <w:p w:rsidR="00000000" w:rsidDel="00000000" w:rsidP="00000000" w:rsidRDefault="00000000" w:rsidRPr="00000000" w14:paraId="00000022">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23">
      <w:pPr>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sz w:val="22"/>
          <w:szCs w:val="22"/>
          <w:rtl w:val="0"/>
        </w:rPr>
        <w:t xml:space="preserve">Esta pestaña permite visualizar los costos totales por cada uno de los rubros que componen presupuesto que soporta la formulación del proyecto, así mismo evidenciar la participación financiera de los diferentes aliados, así como los recursos con los cuales será financiado el proyecto de inversión. </w:t>
      </w:r>
      <w:r w:rsidDel="00000000" w:rsidR="00000000" w:rsidRPr="00000000">
        <w:rPr>
          <w:rtl w:val="0"/>
        </w:rPr>
      </w:r>
    </w:p>
    <w:p w:rsidR="00000000" w:rsidDel="00000000" w:rsidP="00000000" w:rsidRDefault="00000000" w:rsidRPr="00000000" w14:paraId="00000024">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25">
      <w:pPr>
        <w:numPr>
          <w:ilvl w:val="0"/>
          <w:numId w:val="6"/>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sz w:val="22"/>
          <w:szCs w:val="22"/>
          <w:rtl w:val="0"/>
        </w:rPr>
        <w:t xml:space="preserve">Talento Humano.</w:t>
      </w:r>
      <w:r w:rsidDel="00000000" w:rsidR="00000000" w:rsidRPr="00000000">
        <w:rPr>
          <w:rtl w:val="0"/>
        </w:rPr>
      </w:r>
    </w:p>
    <w:p w:rsidR="00000000" w:rsidDel="00000000" w:rsidP="00000000" w:rsidRDefault="00000000" w:rsidRPr="00000000" w14:paraId="00000026">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27">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Este Rubro registra la información relacionada con todos los perfiles y cargos de las personas que conformarán el proyecto, rol, y funciones, los cuales tendrán una participación transversal (duración total del proyecto) y/o aquellos que tienen una participación limitada según el cronograma de cada una de las actividades que compone el proyecto.</w:t>
      </w:r>
    </w:p>
    <w:p w:rsidR="00000000" w:rsidDel="00000000" w:rsidP="00000000" w:rsidRDefault="00000000" w:rsidRPr="00000000" w14:paraId="00000028">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29">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Para efectos del presupuesto elaborado a este proyecto modelo el cálculo del costo del talento humano, se toma con base a la resolución No. 426 de 2014 “por la cual se establecen los topes máximos a pagar al personal que desarrolle actividades, programas y proyectos financiados con recursos del Sistema General de Regalías, estos topes se actualizan de acuerdo al SMLV. </w:t>
      </w:r>
    </w:p>
    <w:p w:rsidR="00000000" w:rsidDel="00000000" w:rsidP="00000000" w:rsidRDefault="00000000" w:rsidRPr="00000000" w14:paraId="0000002A">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Ver link:</w:t>
      </w:r>
    </w:p>
    <w:p w:rsidR="00000000" w:rsidDel="00000000" w:rsidP="00000000" w:rsidRDefault="00000000" w:rsidRPr="00000000" w14:paraId="0000002B">
      <w:pPr>
        <w:jc w:val="both"/>
        <w:rPr>
          <w:rFonts w:ascii="Century Gothic" w:cs="Century Gothic" w:eastAsia="Century Gothic" w:hAnsi="Century Gothic"/>
          <w:color w:val="0000ff"/>
          <w:sz w:val="22"/>
          <w:szCs w:val="22"/>
        </w:rPr>
      </w:pPr>
      <w:hyperlink r:id="rId11">
        <w:r w:rsidDel="00000000" w:rsidR="00000000" w:rsidRPr="00000000">
          <w:rPr>
            <w:rFonts w:ascii="Century Gothic" w:cs="Century Gothic" w:eastAsia="Century Gothic" w:hAnsi="Century Gothic"/>
            <w:color w:val="0000ff"/>
            <w:sz w:val="22"/>
            <w:szCs w:val="22"/>
            <w:u w:val="single"/>
            <w:rtl w:val="0"/>
          </w:rPr>
          <w:t xml:space="preserve">https://minciencias.gov.co/sites/default/files/upload/reglamentacion/resolucion426-2014.pdf</w:t>
        </w:r>
      </w:hyperlink>
      <w:r w:rsidDel="00000000" w:rsidR="00000000" w:rsidRPr="00000000">
        <w:rPr>
          <w:rFonts w:ascii="Century Gothic" w:cs="Century Gothic" w:eastAsia="Century Gothic" w:hAnsi="Century Gothic"/>
          <w:color w:val="0000ff"/>
          <w:sz w:val="22"/>
          <w:szCs w:val="22"/>
          <w:rtl w:val="0"/>
        </w:rPr>
        <w:t xml:space="preserve"> </w:t>
      </w:r>
    </w:p>
    <w:p w:rsidR="00000000" w:rsidDel="00000000" w:rsidP="00000000" w:rsidRDefault="00000000" w:rsidRPr="00000000" w14:paraId="0000002C">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2D">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Para efectos de la elaboración del rubro, se aclara que tomar la referencia no es una condición obligatoria o limitante, para la elaboración de presupuestos en el marco del proyecto modelo. Los costos de talento humano también podrán ser calculados con base a las diferentes resoluciones de honorarios establecidos en los diferentes Departamentos y/o Entidades proponentes del proyecto. </w:t>
      </w:r>
    </w:p>
    <w:p w:rsidR="00000000" w:rsidDel="00000000" w:rsidP="00000000" w:rsidRDefault="00000000" w:rsidRPr="00000000" w14:paraId="0000002E">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2F">
      <w:pPr>
        <w:numPr>
          <w:ilvl w:val="0"/>
          <w:numId w:val="6"/>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sz w:val="22"/>
          <w:szCs w:val="22"/>
          <w:rtl w:val="0"/>
        </w:rPr>
        <w:t xml:space="preserve">Capacitación y participación en eventos.</w:t>
      </w:r>
      <w:r w:rsidDel="00000000" w:rsidR="00000000" w:rsidRPr="00000000">
        <w:rPr>
          <w:rtl w:val="0"/>
        </w:rPr>
      </w:r>
    </w:p>
    <w:p w:rsidR="00000000" w:rsidDel="00000000" w:rsidP="00000000" w:rsidRDefault="00000000" w:rsidRPr="00000000" w14:paraId="00000030">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1">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Este Rubro presenta todas las acciones que en el marco de la ejecución presupuestal requieran de eventos de formación, desarrollo de talleres, mesas de trabajo que requieran la participación de la comunidad, ya sea por el cumplimiento de una meta, la elaboración de un producto y/o entregable del proyecto de Inversión. </w:t>
      </w:r>
    </w:p>
    <w:p w:rsidR="00000000" w:rsidDel="00000000" w:rsidP="00000000" w:rsidRDefault="00000000" w:rsidRPr="00000000" w14:paraId="00000032">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3">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Para efectos presupuestales del modelo Proyecto, este rubro se contempló con cada uno de los insumos requeridos para desarrollar las diferentes sesiones de trabajo, talleres y/o fortalecimiento de capacidades de los beneficiarios, sin embargo, esta labor también puede ser cotizada por un proveedor que realice y tenga experiencia en el desarrollo de actividades que enmarcan el propósito del proyecto y de las temáticas descritas en cada una de las metodologías. </w:t>
      </w:r>
    </w:p>
    <w:p w:rsidR="00000000" w:rsidDel="00000000" w:rsidP="00000000" w:rsidRDefault="00000000" w:rsidRPr="00000000" w14:paraId="00000034">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5">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En el marco del proyecto “</w:t>
      </w:r>
      <w:r w:rsidDel="00000000" w:rsidR="00000000" w:rsidRPr="00000000">
        <w:rPr>
          <w:rFonts w:ascii="Century Gothic" w:cs="Century Gothic" w:eastAsia="Century Gothic" w:hAnsi="Century Gothic"/>
          <w:b w:val="1"/>
          <w:color w:val="002060"/>
          <w:sz w:val="28"/>
          <w:szCs w:val="28"/>
          <w:rtl w:val="0"/>
        </w:rPr>
        <w:t xml:space="preserve">implementación de acciones para fomentar la productividad que genere valor agregado a las MIPYMES del departamento de </w:t>
      </w:r>
      <w:r w:rsidDel="00000000" w:rsidR="00000000" w:rsidRPr="00000000">
        <w:rPr>
          <w:rFonts w:ascii="Century Gothic" w:cs="Century Gothic" w:eastAsia="Century Gothic" w:hAnsi="Century Gothic"/>
          <w:b w:val="1"/>
          <w:color w:val="ff0000"/>
          <w:sz w:val="28"/>
          <w:szCs w:val="28"/>
          <w:rtl w:val="0"/>
        </w:rPr>
        <w:t xml:space="preserve">Risaralda</w:t>
      </w:r>
      <w:r w:rsidDel="00000000" w:rsidR="00000000" w:rsidRPr="00000000">
        <w:rPr>
          <w:rFonts w:ascii="Century Gothic" w:cs="Century Gothic" w:eastAsia="Century Gothic" w:hAnsi="Century Gothic"/>
          <w:sz w:val="22"/>
          <w:szCs w:val="22"/>
          <w:rtl w:val="0"/>
        </w:rPr>
        <w:t xml:space="preserve">” en el Rubro de capacitación se desarrollan las actividades:</w:t>
      </w:r>
    </w:p>
    <w:p w:rsidR="00000000" w:rsidDel="00000000" w:rsidP="00000000" w:rsidRDefault="00000000" w:rsidRPr="00000000" w14:paraId="00000036">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7">
      <w:pPr>
        <w:spacing w:line="276"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Actividad 1.2.</w:t>
      </w:r>
      <w:r w:rsidDel="00000000" w:rsidR="00000000" w:rsidRPr="00000000">
        <w:rPr>
          <w:rFonts w:ascii="Century Gothic" w:cs="Century Gothic" w:eastAsia="Century Gothic" w:hAnsi="Century Gothic"/>
          <w:sz w:val="22"/>
          <w:szCs w:val="22"/>
          <w:rtl w:val="0"/>
        </w:rPr>
        <w:t xml:space="preserve"> </w:t>
      </w:r>
      <w:r w:rsidDel="00000000" w:rsidR="00000000" w:rsidRPr="00000000">
        <w:rPr>
          <w:rFonts w:ascii="Century Gothic" w:cs="Century Gothic" w:eastAsia="Century Gothic" w:hAnsi="Century Gothic"/>
          <w:b w:val="1"/>
          <w:sz w:val="22"/>
          <w:szCs w:val="22"/>
          <w:rtl w:val="0"/>
        </w:rPr>
        <w:t xml:space="preserve">Realizar capacitación "Generalidades de la productividad".</w:t>
      </w:r>
    </w:p>
    <w:p w:rsidR="00000000" w:rsidDel="00000000" w:rsidP="00000000" w:rsidRDefault="00000000" w:rsidRPr="00000000" w14:paraId="00000038">
      <w:pPr>
        <w:spacing w:line="276" w:lineRule="auto"/>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39">
      <w:pPr>
        <w:spacing w:after="160" w:line="276"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actividad 2.1.</w:t>
      </w:r>
      <w:r w:rsidDel="00000000" w:rsidR="00000000" w:rsidRPr="00000000">
        <w:rPr>
          <w:rFonts w:ascii="Century Gothic" w:cs="Century Gothic" w:eastAsia="Century Gothic" w:hAnsi="Century Gothic"/>
          <w:sz w:val="22"/>
          <w:szCs w:val="22"/>
          <w:rtl w:val="0"/>
        </w:rPr>
        <w:t xml:space="preserve"> </w:t>
      </w:r>
      <w:r w:rsidDel="00000000" w:rsidR="00000000" w:rsidRPr="00000000">
        <w:rPr>
          <w:rFonts w:ascii="Century Gothic" w:cs="Century Gothic" w:eastAsia="Century Gothic" w:hAnsi="Century Gothic"/>
          <w:b w:val="1"/>
          <w:sz w:val="22"/>
          <w:szCs w:val="22"/>
          <w:rtl w:val="0"/>
        </w:rPr>
        <w:t xml:space="preserve">Fortalecer capacidades del talento humano de las MiPymes a través de talleres en procesos productivos, organizacionales, comerciales, financieros</w:t>
      </w:r>
    </w:p>
    <w:p w:rsidR="00000000" w:rsidDel="00000000" w:rsidP="00000000" w:rsidRDefault="00000000" w:rsidRPr="00000000" w14:paraId="0000003A">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Con el objetivo de costear esta actividad, se contemplaron los costos variables, costos fijos y costos de transporte con los que cuenta la ejecución de la misma, y se detallan a continuación: </w:t>
      </w:r>
    </w:p>
    <w:p w:rsidR="00000000" w:rsidDel="00000000" w:rsidP="00000000" w:rsidRDefault="00000000" w:rsidRPr="00000000" w14:paraId="0000003B">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C">
      <w:pPr>
        <w:jc w:val="both"/>
        <w:rPr>
          <w:rFonts w:ascii="Century Gothic" w:cs="Century Gothic" w:eastAsia="Century Gothic" w:hAnsi="Century Gothic"/>
          <w:sz w:val="22"/>
          <w:szCs w:val="22"/>
        </w:rPr>
      </w:pPr>
      <w:r w:rsidDel="00000000" w:rsidR="00000000" w:rsidRPr="00000000">
        <w:rPr>
          <w:rtl w:val="0"/>
        </w:rPr>
      </w:r>
    </w:p>
    <w:tbl>
      <w:tblPr>
        <w:tblStyle w:val="Table2"/>
        <w:tblW w:w="8828.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608"/>
        <w:gridCol w:w="3825"/>
        <w:gridCol w:w="3395"/>
        <w:tblGridChange w:id="0">
          <w:tblGrid>
            <w:gridCol w:w="1608"/>
            <w:gridCol w:w="3825"/>
            <w:gridCol w:w="3395"/>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3D">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COSTOS VARIABLES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0">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Rubro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1">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Descripción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2">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Estudio de Mercado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3">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Talento humano.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4">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Relaciona los costes frente al personal especializado para el desarrollo del taller en las temáticas propuestas en cada una de las metodologías, es el encargado de transferir conocimientos, motivar e incentivar a los Beneficiarios del Departamento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5">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Los costos del tallerista se calcularon en función de la resolución 426 de 2014 426 de 2014 “por la cual se establecen los topes máximos a pagar al personal que desarrolle actividades, programas y proyectos financiados con recursos del Sistema General de Regalías, estos topes se actualizan de acuerdo al SMLV , se toma como referencia el costo proporcional por hora.</w:t>
            </w:r>
          </w:p>
          <w:p w:rsidR="00000000" w:rsidDel="00000000" w:rsidP="00000000" w:rsidRDefault="00000000" w:rsidRPr="00000000" w14:paraId="00000046">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47">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Nota aclaratoria</w:t>
            </w:r>
            <w:r w:rsidDel="00000000" w:rsidR="00000000" w:rsidRPr="00000000">
              <w:rPr>
                <w:rFonts w:ascii="Century Gothic" w:cs="Century Gothic" w:eastAsia="Century Gothic" w:hAnsi="Century Gothic"/>
                <w:sz w:val="20"/>
                <w:szCs w:val="20"/>
                <w:rtl w:val="0"/>
              </w:rPr>
              <w:t xml:space="preserve">: este valor también puede ser presentado por un proveedor de servicios que demuestre tener personal idóneo y con experiencia en las temáticas propuestas.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8">
            <w:pPr>
              <w:ind w:right="-194"/>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Infraestructura física</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49">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Relaciona los costos correspondientes a los espacios dispuestos y en condiciones tecnológicas para el desarrollo de los talleres y/o eventos de formación que requieren la participación de la Comunidad, para efectos del presupuesto se costea y se toma como referentes el alquiler de los Auditorios de las diferentes Cámaras de comercio del Departamento, seleccionado y cajas de compensación que cuentan con el mismo espacio</w:t>
            </w:r>
          </w:p>
          <w:p w:rsidR="00000000" w:rsidDel="00000000" w:rsidP="00000000" w:rsidRDefault="00000000" w:rsidRPr="00000000" w14:paraId="0000004A">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4B">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Nota Aclaratoria: </w:t>
            </w:r>
            <w:r w:rsidDel="00000000" w:rsidR="00000000" w:rsidRPr="00000000">
              <w:rPr>
                <w:rFonts w:ascii="Century Gothic" w:cs="Century Gothic" w:eastAsia="Century Gothic" w:hAnsi="Century Gothic"/>
                <w:sz w:val="20"/>
                <w:szCs w:val="20"/>
                <w:rtl w:val="0"/>
              </w:rPr>
              <w:t xml:space="preserve">Dependiendo del Aliado en la región, en el proceso de formulación se podrá establecer este gasto como contrapartida, si los aliados están de acuerdo.</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4C">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 tienen en cuenta los costos de alquiler de la cámara de comercio de la Capital del Departamento (Pereira) por Hora con la disponibilidad de ayudas audiovisuales (video beam, computador, sonido, micrófono, sistema de video conferencia), mobiliario (sillas, mesas, manteles, tablero y/o papelógrafo, marcadores, borrador, regletas(extensiones) y estación de café. </w:t>
            </w:r>
          </w:p>
          <w:p w:rsidR="00000000" w:rsidDel="00000000" w:rsidP="00000000" w:rsidRDefault="00000000" w:rsidRPr="00000000" w14:paraId="0000004D">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4E">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w:t>
            </w:r>
          </w:p>
          <w:tbl>
            <w:tblPr>
              <w:tblStyle w:val="Table3"/>
              <w:tblW w:w="3135.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770"/>
              <w:gridCol w:w="1365"/>
              <w:tblGridChange w:id="0">
                <w:tblGrid>
                  <w:gridCol w:w="1770"/>
                  <w:gridCol w:w="136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4F">
                  <w:pPr>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Auditorio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0">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hora</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1">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2">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$170.000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3">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4">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$230.000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5">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6">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$162.000</w:t>
                  </w:r>
                </w:p>
              </w:tc>
            </w:tr>
          </w:tbl>
          <w:p w:rsidR="00000000" w:rsidDel="00000000" w:rsidP="00000000" w:rsidRDefault="00000000" w:rsidRPr="00000000" w14:paraId="00000057">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58">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Recordatorio</w:t>
            </w:r>
            <w:r w:rsidDel="00000000" w:rsidR="00000000" w:rsidRPr="00000000">
              <w:rPr>
                <w:rFonts w:ascii="Century Gothic" w:cs="Century Gothic" w:eastAsia="Century Gothic" w:hAnsi="Century Gothic"/>
                <w:sz w:val="20"/>
                <w:szCs w:val="20"/>
                <w:rtl w:val="0"/>
              </w:rPr>
              <w:t xml:space="preserve">: No olvide que se deberá soportar a través de mínimo (3) cotizaciones los valores del mercado y el criterio de selección.</w:t>
            </w:r>
          </w:p>
          <w:p w:rsidR="00000000" w:rsidDel="00000000" w:rsidP="00000000" w:rsidRDefault="00000000" w:rsidRPr="00000000" w14:paraId="00000059">
            <w:pPr>
              <w:jc w:val="both"/>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A">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Materiales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B">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 hace referencia a los insumos que requerirán los beneficiarios del entrenamiento especializado, para efectos del proyecto se realizó el coste de un kit de formación</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5C">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 toman como referencia los costos de cada Kit con base a los costos de referencia que se señalan a continuación, tenga en cuenta que deberá contemplar proveedor de la región, y de no ser así deberá calcular los costos de envío:</w:t>
            </w:r>
          </w:p>
          <w:p w:rsidR="00000000" w:rsidDel="00000000" w:rsidP="00000000" w:rsidRDefault="00000000" w:rsidRPr="00000000" w14:paraId="0000005D">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5E">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-Kit de formación</w:t>
            </w:r>
          </w:p>
          <w:p w:rsidR="00000000" w:rsidDel="00000000" w:rsidP="00000000" w:rsidRDefault="00000000" w:rsidRPr="00000000" w14:paraId="0000005F">
            <w:pPr>
              <w:jc w:val="both"/>
              <w:rPr>
                <w:rFonts w:ascii="Century Gothic" w:cs="Century Gothic" w:eastAsia="Century Gothic" w:hAnsi="Century Gothic"/>
                <w:sz w:val="20"/>
                <w:szCs w:val="20"/>
              </w:rPr>
            </w:pPr>
            <w:r w:rsidDel="00000000" w:rsidR="00000000" w:rsidRPr="00000000">
              <w:rPr>
                <w:rtl w:val="0"/>
              </w:rPr>
            </w:r>
          </w:p>
          <w:tbl>
            <w:tblPr>
              <w:tblStyle w:val="Table4"/>
              <w:tblW w:w="3130.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085"/>
              <w:gridCol w:w="1045"/>
              <w:tblGridChange w:id="0">
                <w:tblGrid>
                  <w:gridCol w:w="2085"/>
                  <w:gridCol w:w="104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60">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1">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2">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3">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$25.000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4">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5">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$29.000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6">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7">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$36.000</w:t>
                  </w:r>
                </w:p>
              </w:tc>
            </w:tr>
          </w:tbl>
          <w:p w:rsidR="00000000" w:rsidDel="00000000" w:rsidP="00000000" w:rsidRDefault="00000000" w:rsidRPr="00000000" w14:paraId="00000068">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69">
            <w:pPr>
              <w:numPr>
                <w:ilvl w:val="0"/>
                <w:numId w:val="2"/>
              </w:numPr>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Certificados</w:t>
            </w:r>
          </w:p>
          <w:p w:rsidR="00000000" w:rsidDel="00000000" w:rsidP="00000000" w:rsidRDefault="00000000" w:rsidRPr="00000000" w14:paraId="0000006A">
            <w:pPr>
              <w:jc w:val="both"/>
              <w:rPr>
                <w:rFonts w:ascii="Century Gothic" w:cs="Century Gothic" w:eastAsia="Century Gothic" w:hAnsi="Century Gothic"/>
                <w:sz w:val="20"/>
                <w:szCs w:val="20"/>
              </w:rPr>
            </w:pPr>
            <w:r w:rsidDel="00000000" w:rsidR="00000000" w:rsidRPr="00000000">
              <w:rPr>
                <w:rtl w:val="0"/>
              </w:rPr>
            </w:r>
          </w:p>
          <w:tbl>
            <w:tblPr>
              <w:tblStyle w:val="Table5"/>
              <w:tblW w:w="31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7"/>
              <w:gridCol w:w="1598"/>
              <w:tblGridChange w:id="0">
                <w:tblGrid>
                  <w:gridCol w:w="1597"/>
                  <w:gridCol w:w="159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6B">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C">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D">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E">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$9.000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F">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0">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$10.000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1">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2">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$12.500</w:t>
                  </w:r>
                </w:p>
              </w:tc>
            </w:tr>
          </w:tbl>
          <w:p w:rsidR="00000000" w:rsidDel="00000000" w:rsidP="00000000" w:rsidRDefault="00000000" w:rsidRPr="00000000" w14:paraId="00000073">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74">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para el ejercicio presupuestal, se referencia el costo promedio.</w:t>
            </w:r>
          </w:p>
          <w:p w:rsidR="00000000" w:rsidDel="00000000" w:rsidP="00000000" w:rsidRDefault="00000000" w:rsidRPr="00000000" w14:paraId="00000075">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76">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Recordatorio</w:t>
            </w:r>
            <w:r w:rsidDel="00000000" w:rsidR="00000000" w:rsidRPr="00000000">
              <w:rPr>
                <w:rFonts w:ascii="Century Gothic" w:cs="Century Gothic" w:eastAsia="Century Gothic" w:hAnsi="Century Gothic"/>
                <w:sz w:val="20"/>
                <w:szCs w:val="20"/>
                <w:rtl w:val="0"/>
              </w:rPr>
              <w:t xml:space="preserve">: No olvide que se deberá soportar a través de mínimo (3) cotizaciones los valores del mercado y el criterio de selección. </w:t>
            </w:r>
          </w:p>
        </w:tc>
      </w:tr>
    </w:tbl>
    <w:p w:rsidR="00000000" w:rsidDel="00000000" w:rsidP="00000000" w:rsidRDefault="00000000" w:rsidRPr="00000000" w14:paraId="00000077">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78">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ind w:left="720" w:firstLine="0"/>
        <w:rPr>
          <w:rFonts w:ascii="Century Gothic" w:cs="Century Gothic" w:eastAsia="Century Gothic" w:hAnsi="Century Gothic"/>
          <w:b w:val="1"/>
          <w:sz w:val="22"/>
          <w:szCs w:val="22"/>
        </w:rPr>
      </w:pPr>
      <w:r w:rsidDel="00000000" w:rsidR="00000000" w:rsidRPr="00000000">
        <w:rPr>
          <w:rtl w:val="0"/>
        </w:rPr>
      </w:r>
    </w:p>
    <w:tbl>
      <w:tblPr>
        <w:tblStyle w:val="Table6"/>
        <w:tblW w:w="8828.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540"/>
        <w:gridCol w:w="3865"/>
        <w:gridCol w:w="3423"/>
        <w:tblGridChange w:id="0">
          <w:tblGrid>
            <w:gridCol w:w="1540"/>
            <w:gridCol w:w="3865"/>
            <w:gridCol w:w="3423"/>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7A">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COSTOS FIJOS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D">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Rubro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E">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Descripción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F">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Estudio de Mercado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0">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Talento humano.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1">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Relaciona los costes frente al personal operativo que se requerirá en la ejecución de la actividad, desde el despliegue de la convocatoria, hasta el desarrollo de las sesiones de trabajo con los beneficiarios, se calcularon el coordinador técnico y operativo, y un asistente técnico por cada una de las subregiones del departamento durante el (1) mes de ejecución de este componente.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2">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Los costos de honorarios se calcularon en función de la resolución 426 de 2014 426 de 2014 “por la cual se establecen los topes máximos a pagar al personal que desarrolle actividades, programas y proyectos financiados con recursos del Sistema General de Regalías, estos topes se actualizan de acuerdo al SMLV , se toma como referencia el costo proporcional por hora.</w:t>
            </w:r>
          </w:p>
          <w:p w:rsidR="00000000" w:rsidDel="00000000" w:rsidP="00000000" w:rsidRDefault="00000000" w:rsidRPr="00000000" w14:paraId="00000083">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84">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Nota aclaratoria</w:t>
            </w:r>
            <w:r w:rsidDel="00000000" w:rsidR="00000000" w:rsidRPr="00000000">
              <w:rPr>
                <w:rFonts w:ascii="Century Gothic" w:cs="Century Gothic" w:eastAsia="Century Gothic" w:hAnsi="Century Gothic"/>
                <w:sz w:val="20"/>
                <w:szCs w:val="20"/>
                <w:rtl w:val="0"/>
              </w:rPr>
              <w:t xml:space="preserve">: este valor también puede ser presentado por un proveedor de servicios que demuestre tener personal idóneo y con experiencia en las temáticas propuestas.</w:t>
            </w:r>
          </w:p>
          <w:p w:rsidR="00000000" w:rsidDel="00000000" w:rsidP="00000000" w:rsidRDefault="00000000" w:rsidRPr="00000000" w14:paraId="00000085">
            <w:pPr>
              <w:jc w:val="both"/>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6">
            <w:pPr>
              <w:ind w:right="-112"/>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Material de identificación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7">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Hace referencia a los insumos que requerirá el personal operativo del proyecto para ser identificado, se prevén camisetas y gorras con los logos del proyecto.</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88">
            <w:pPr>
              <w:numPr>
                <w:ilvl w:val="0"/>
                <w:numId w:val="7"/>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Camisas polo. </w:t>
            </w:r>
          </w:p>
          <w:p w:rsidR="00000000" w:rsidDel="00000000" w:rsidP="00000000" w:rsidRDefault="00000000" w:rsidRPr="00000000" w14:paraId="00000089">
            <w:pPr>
              <w:jc w:val="both"/>
              <w:rPr>
                <w:rFonts w:ascii="Century Gothic" w:cs="Century Gothic" w:eastAsia="Century Gothic" w:hAnsi="Century Gothic"/>
                <w:sz w:val="20"/>
                <w:szCs w:val="20"/>
              </w:rPr>
            </w:pPr>
            <w:r w:rsidDel="00000000" w:rsidR="00000000" w:rsidRPr="00000000">
              <w:rPr>
                <w:rtl w:val="0"/>
              </w:rPr>
            </w:r>
          </w:p>
          <w:tbl>
            <w:tblPr>
              <w:tblStyle w:val="Table7"/>
              <w:tblW w:w="3130.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085"/>
              <w:gridCol w:w="1045"/>
              <w:tblGridChange w:id="0">
                <w:tblGrid>
                  <w:gridCol w:w="2085"/>
                  <w:gridCol w:w="104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8A">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B">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C">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D">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$35.000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E">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F">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$27.000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0">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1">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$29.000</w:t>
                  </w:r>
                </w:p>
              </w:tc>
            </w:tr>
          </w:tbl>
          <w:p w:rsidR="00000000" w:rsidDel="00000000" w:rsidP="00000000" w:rsidRDefault="00000000" w:rsidRPr="00000000" w14:paraId="00000092">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3">
            <w:pPr>
              <w:numPr>
                <w:ilvl w:val="0"/>
                <w:numId w:val="7"/>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Gorras. </w:t>
            </w:r>
          </w:p>
          <w:p w:rsidR="00000000" w:rsidDel="00000000" w:rsidP="00000000" w:rsidRDefault="00000000" w:rsidRPr="00000000" w14:paraId="00000094">
            <w:pPr>
              <w:jc w:val="both"/>
              <w:rPr>
                <w:rFonts w:ascii="Century Gothic" w:cs="Century Gothic" w:eastAsia="Century Gothic" w:hAnsi="Century Gothic"/>
                <w:sz w:val="20"/>
                <w:szCs w:val="20"/>
              </w:rPr>
            </w:pPr>
            <w:r w:rsidDel="00000000" w:rsidR="00000000" w:rsidRPr="00000000">
              <w:rPr>
                <w:rtl w:val="0"/>
              </w:rPr>
            </w:r>
          </w:p>
          <w:tbl>
            <w:tblPr>
              <w:tblStyle w:val="Table8"/>
              <w:tblW w:w="3130.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085"/>
              <w:gridCol w:w="1045"/>
              <w:tblGridChange w:id="0">
                <w:tblGrid>
                  <w:gridCol w:w="2085"/>
                  <w:gridCol w:w="104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95">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6">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7">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8">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$20.900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9">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A">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$24.700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B">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C">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$22.900</w:t>
                  </w:r>
                </w:p>
              </w:tc>
            </w:tr>
          </w:tbl>
          <w:p w:rsidR="00000000" w:rsidDel="00000000" w:rsidP="00000000" w:rsidRDefault="00000000" w:rsidRPr="00000000" w14:paraId="0000009D">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E">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para el ejercicio presupuestal, se referencia el costo promedio.</w:t>
            </w:r>
          </w:p>
          <w:p w:rsidR="00000000" w:rsidDel="00000000" w:rsidP="00000000" w:rsidRDefault="00000000" w:rsidRPr="00000000" w14:paraId="0000009F">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0">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Recordatorio</w:t>
            </w:r>
            <w:r w:rsidDel="00000000" w:rsidR="00000000" w:rsidRPr="00000000">
              <w:rPr>
                <w:rFonts w:ascii="Century Gothic" w:cs="Century Gothic" w:eastAsia="Century Gothic" w:hAnsi="Century Gothic"/>
                <w:sz w:val="20"/>
                <w:szCs w:val="20"/>
                <w:rtl w:val="0"/>
              </w:rPr>
              <w:t xml:space="preserve">: No olvide que se deberá soportar a través de mínimo (3) cotizaciones los valores del mercado y el criterio de selección.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1">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Refrigerios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2">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 estiman de acuerdo al Número de sesiones de formación que se realizarán con los participantes para esto se contempla, un refrigerio por persona por cada sesión. </w:t>
            </w:r>
          </w:p>
          <w:p w:rsidR="00000000" w:rsidDel="00000000" w:rsidP="00000000" w:rsidRDefault="00000000" w:rsidRPr="00000000" w14:paraId="000000A3">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4">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Estos pueden ser contratados por alguna empresa de la región que se encargue de refrigerios tipo empresarial, sin embargo, se sugieren alimentos en conserva para evitar inconvenientes de sanidad e intoxicación (se costea el refrigerio con sándwich sellados al vacío, jugo en caja marca Hit, chocolatina y 1 unidad de fruta)</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A5">
            <w:pPr>
              <w:numPr>
                <w:ilvl w:val="0"/>
                <w:numId w:val="1"/>
              </w:numPr>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Refrigerios</w:t>
            </w:r>
          </w:p>
          <w:p w:rsidR="00000000" w:rsidDel="00000000" w:rsidP="00000000" w:rsidRDefault="00000000" w:rsidRPr="00000000" w14:paraId="000000A6">
            <w:pPr>
              <w:jc w:val="both"/>
              <w:rPr>
                <w:rFonts w:ascii="Century Gothic" w:cs="Century Gothic" w:eastAsia="Century Gothic" w:hAnsi="Century Gothic"/>
                <w:sz w:val="20"/>
                <w:szCs w:val="20"/>
              </w:rPr>
            </w:pPr>
            <w:r w:rsidDel="00000000" w:rsidR="00000000" w:rsidRPr="00000000">
              <w:rPr>
                <w:rtl w:val="0"/>
              </w:rPr>
            </w:r>
          </w:p>
          <w:tbl>
            <w:tblPr>
              <w:tblStyle w:val="Table9"/>
              <w:tblW w:w="3130.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085"/>
              <w:gridCol w:w="1045"/>
              <w:tblGridChange w:id="0">
                <w:tblGrid>
                  <w:gridCol w:w="2085"/>
                  <w:gridCol w:w="104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A7">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8">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9">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A">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$7.000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B">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C">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$5.500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D">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E">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$6.000</w:t>
                  </w:r>
                </w:p>
              </w:tc>
            </w:tr>
          </w:tbl>
          <w:p w:rsidR="00000000" w:rsidDel="00000000" w:rsidP="00000000" w:rsidRDefault="00000000" w:rsidRPr="00000000" w14:paraId="000000AF">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B0">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-Almuerzos</w:t>
            </w:r>
          </w:p>
          <w:p w:rsidR="00000000" w:rsidDel="00000000" w:rsidP="00000000" w:rsidRDefault="00000000" w:rsidRPr="00000000" w14:paraId="000000B1">
            <w:pPr>
              <w:jc w:val="both"/>
              <w:rPr>
                <w:rFonts w:ascii="Century Gothic" w:cs="Century Gothic" w:eastAsia="Century Gothic" w:hAnsi="Century Gothic"/>
                <w:sz w:val="20"/>
                <w:szCs w:val="20"/>
              </w:rPr>
            </w:pPr>
            <w:r w:rsidDel="00000000" w:rsidR="00000000" w:rsidRPr="00000000">
              <w:rPr>
                <w:rtl w:val="0"/>
              </w:rPr>
            </w:r>
          </w:p>
          <w:tbl>
            <w:tblPr>
              <w:tblStyle w:val="Table10"/>
              <w:tblW w:w="3222.9999999999995"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11"/>
              <w:gridCol w:w="1612"/>
              <w:tblGridChange w:id="0">
                <w:tblGrid>
                  <w:gridCol w:w="1611"/>
                  <w:gridCol w:w="1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B2">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3">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4">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5">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$22.000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6">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7">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$20.000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8">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9">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$18.000</w:t>
                  </w:r>
                </w:p>
              </w:tc>
            </w:tr>
          </w:tbl>
          <w:p w:rsidR="00000000" w:rsidDel="00000000" w:rsidP="00000000" w:rsidRDefault="00000000" w:rsidRPr="00000000" w14:paraId="000000BA">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BB">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para el ejercicio presupuestal, se referencia el costo promedio.</w:t>
            </w:r>
          </w:p>
          <w:p w:rsidR="00000000" w:rsidDel="00000000" w:rsidP="00000000" w:rsidRDefault="00000000" w:rsidRPr="00000000" w14:paraId="000000BC">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BD">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Recordatorio</w:t>
            </w:r>
            <w:r w:rsidDel="00000000" w:rsidR="00000000" w:rsidRPr="00000000">
              <w:rPr>
                <w:rFonts w:ascii="Century Gothic" w:cs="Century Gothic" w:eastAsia="Century Gothic" w:hAnsi="Century Gothic"/>
                <w:sz w:val="20"/>
                <w:szCs w:val="20"/>
                <w:rtl w:val="0"/>
              </w:rPr>
              <w:t xml:space="preserve">: No olvide que se deberá soportar a través de mínimo (3) cotizaciones los valores del mercado y el criterio de selección.</w:t>
            </w:r>
          </w:p>
        </w:tc>
      </w:tr>
    </w:tbl>
    <w:p w:rsidR="00000000" w:rsidDel="00000000" w:rsidP="00000000" w:rsidRDefault="00000000" w:rsidRPr="00000000" w14:paraId="000000BE">
      <w:pPr>
        <w:pBdr>
          <w:top w:space="0" w:sz="0" w:val="nil"/>
          <w:left w:space="0" w:sz="0" w:val="nil"/>
          <w:bottom w:space="0" w:sz="0" w:val="nil"/>
          <w:right w:space="0" w:sz="0" w:val="nil"/>
          <w:between w:space="0" w:sz="0" w:val="nil"/>
        </w:pBdr>
        <w:ind w:left="720" w:firstLine="0"/>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b w:val="1"/>
          <w:sz w:val="22"/>
          <w:szCs w:val="22"/>
        </w:rPr>
      </w:pPr>
      <w:r w:rsidDel="00000000" w:rsidR="00000000" w:rsidRPr="00000000">
        <w:rPr>
          <w:rtl w:val="0"/>
        </w:rPr>
      </w:r>
    </w:p>
    <w:tbl>
      <w:tblPr>
        <w:tblStyle w:val="Table11"/>
        <w:tblW w:w="8824.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660"/>
        <w:gridCol w:w="3740"/>
        <w:gridCol w:w="3424"/>
        <w:tblGridChange w:id="0">
          <w:tblGrid>
            <w:gridCol w:w="1660"/>
            <w:gridCol w:w="3740"/>
            <w:gridCol w:w="3424"/>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C0">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COSTOS TRANSPORTE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3">
            <w:pPr>
              <w:pBdr>
                <w:top w:space="0" w:sz="0" w:val="nil"/>
                <w:left w:space="0" w:sz="0" w:val="nil"/>
                <w:bottom w:space="0" w:sz="0" w:val="nil"/>
                <w:right w:space="0" w:sz="0" w:val="nil"/>
                <w:between w:space="0" w:sz="0" w:val="nil"/>
              </w:pBd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Rubro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4">
            <w:pPr>
              <w:pBdr>
                <w:top w:space="0" w:sz="0" w:val="nil"/>
                <w:left w:space="0" w:sz="0" w:val="nil"/>
                <w:bottom w:space="0" w:sz="0" w:val="nil"/>
                <w:right w:space="0" w:sz="0" w:val="nil"/>
                <w:between w:space="0" w:sz="0" w:val="nil"/>
              </w:pBdr>
              <w:ind w:left="720" w:firstLine="0"/>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Descripción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5">
            <w:pPr>
              <w:pBdr>
                <w:top w:space="0" w:sz="0" w:val="nil"/>
                <w:left w:space="0" w:sz="0" w:val="nil"/>
                <w:bottom w:space="0" w:sz="0" w:val="nil"/>
                <w:right w:space="0" w:sz="0" w:val="nil"/>
                <w:between w:space="0" w:sz="0" w:val="nil"/>
              </w:pBdr>
              <w:ind w:left="720" w:firstLine="0"/>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Estudio de Mercado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6">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Costos de transporte aéreo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7">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Relaciona los costes frente a los vuelos que requiere el personal especializado para el desarrollo del taller en las temáticas propuestas en cada una de las metodologías, estos trayectos se realizarán desde la ciudad de Bogotá hasta la capital del Departamento de Implementación, y se calcula por trayecto el cual consta de Ida y regreso.  </w:t>
            </w:r>
          </w:p>
        </w:tc>
        <w:tc>
          <w:tcPr>
            <w:tcBorders>
              <w:top w:color="000000" w:space="0" w:sz="4" w:val="single"/>
              <w:left w:color="000000" w:space="0" w:sz="4" w:val="single"/>
              <w:bottom w:color="434343" w:space="0" w:sz="4" w:val="single"/>
              <w:right w:color="000000" w:space="0" w:sz="4" w:val="single"/>
            </w:tcBorders>
            <w:shd w:fill="ffffff" w:val="clear"/>
            <w:vAlign w:val="center"/>
          </w:tcPr>
          <w:p w:rsidR="00000000" w:rsidDel="00000000" w:rsidP="00000000" w:rsidRDefault="00000000" w:rsidRPr="00000000" w14:paraId="000000C8">
            <w:pPr>
              <w:jc w:val="both"/>
              <w:rPr>
                <w:rFonts w:ascii="Century Gothic" w:cs="Century Gothic" w:eastAsia="Century Gothic" w:hAnsi="Century Gothic"/>
                <w:sz w:val="20"/>
                <w:szCs w:val="20"/>
              </w:rPr>
            </w:pPr>
            <w:r w:rsidDel="00000000" w:rsidR="00000000" w:rsidRPr="00000000">
              <w:rPr>
                <w:rtl w:val="0"/>
              </w:rPr>
            </w:r>
          </w:p>
          <w:tbl>
            <w:tblPr>
              <w:tblStyle w:val="Table12"/>
              <w:tblW w:w="3198.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910"/>
              <w:gridCol w:w="1288"/>
              <w:tblGridChange w:id="0">
                <w:tblGrid>
                  <w:gridCol w:w="1910"/>
                  <w:gridCol w:w="12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C9">
                  <w:pPr>
                    <w:jc w:val="center"/>
                    <w:rPr>
                      <w:rFonts w:ascii="Century Gothic" w:cs="Century Gothic" w:eastAsia="Century Gothic" w:hAnsi="Century Gothic"/>
                      <w:b w:val="1"/>
                      <w:sz w:val="20"/>
                      <w:szCs w:val="20"/>
                      <w:highlight w:val="white"/>
                    </w:rPr>
                  </w:pPr>
                  <w:r w:rsidDel="00000000" w:rsidR="00000000" w:rsidRPr="00000000">
                    <w:rPr>
                      <w:rFonts w:ascii="Century Gothic" w:cs="Century Gothic" w:eastAsia="Century Gothic" w:hAnsi="Century Gothic"/>
                      <w:b w:val="1"/>
                      <w:sz w:val="20"/>
                      <w:szCs w:val="20"/>
                      <w:highlight w:val="white"/>
                      <w:rtl w:val="0"/>
                    </w:rPr>
                    <w:t xml:space="preserve">EMPRESA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A">
                  <w:pPr>
                    <w:jc w:val="center"/>
                    <w:rPr>
                      <w:rFonts w:ascii="Century Gothic" w:cs="Century Gothic" w:eastAsia="Century Gothic" w:hAnsi="Century Gothic"/>
                      <w:b w:val="1"/>
                      <w:sz w:val="20"/>
                      <w:szCs w:val="20"/>
                      <w:highlight w:val="white"/>
                    </w:rPr>
                  </w:pPr>
                  <w:r w:rsidDel="00000000" w:rsidR="00000000" w:rsidRPr="00000000">
                    <w:rPr>
                      <w:rFonts w:ascii="Century Gothic" w:cs="Century Gothic" w:eastAsia="Century Gothic" w:hAnsi="Century Gothic"/>
                      <w:b w:val="1"/>
                      <w:sz w:val="20"/>
                      <w:szCs w:val="20"/>
                      <w:highlight w:val="white"/>
                      <w:rtl w:val="0"/>
                    </w:rPr>
                    <w:t xml:space="preserve">COSTO TRAYECTO*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B">
                  <w:pPr>
                    <w:jc w:val="center"/>
                    <w:rPr>
                      <w:rFonts w:ascii="Century Gothic" w:cs="Century Gothic" w:eastAsia="Century Gothic" w:hAnsi="Century Gothic"/>
                      <w:sz w:val="20"/>
                      <w:szCs w:val="20"/>
                      <w:highlight w:val="white"/>
                    </w:rPr>
                  </w:pPr>
                  <w:r w:rsidDel="00000000" w:rsidR="00000000" w:rsidRPr="00000000">
                    <w:rPr>
                      <w:rFonts w:ascii="Century Gothic" w:cs="Century Gothic" w:eastAsia="Century Gothic" w:hAnsi="Century Gothic"/>
                      <w:sz w:val="20"/>
                      <w:szCs w:val="20"/>
                      <w:highlight w:val="white"/>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C">
                  <w:pPr>
                    <w:jc w:val="center"/>
                    <w:rPr>
                      <w:rFonts w:ascii="Century Gothic" w:cs="Century Gothic" w:eastAsia="Century Gothic" w:hAnsi="Century Gothic"/>
                      <w:sz w:val="20"/>
                      <w:szCs w:val="20"/>
                      <w:highlight w:val="white"/>
                    </w:rPr>
                  </w:pPr>
                  <w:r w:rsidDel="00000000" w:rsidR="00000000" w:rsidRPr="00000000">
                    <w:rPr>
                      <w:rFonts w:ascii="Century Gothic" w:cs="Century Gothic" w:eastAsia="Century Gothic" w:hAnsi="Century Gothic"/>
                      <w:sz w:val="20"/>
                      <w:szCs w:val="20"/>
                      <w:highlight w:val="white"/>
                      <w:rtl w:val="0"/>
                    </w:rPr>
                    <w:t xml:space="preserve">$1.200.000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D">
                  <w:pPr>
                    <w:jc w:val="center"/>
                    <w:rPr>
                      <w:rFonts w:ascii="Century Gothic" w:cs="Century Gothic" w:eastAsia="Century Gothic" w:hAnsi="Century Gothic"/>
                      <w:sz w:val="20"/>
                      <w:szCs w:val="20"/>
                      <w:highlight w:val="white"/>
                    </w:rPr>
                  </w:pPr>
                  <w:r w:rsidDel="00000000" w:rsidR="00000000" w:rsidRPr="00000000">
                    <w:rPr>
                      <w:rFonts w:ascii="Century Gothic" w:cs="Century Gothic" w:eastAsia="Century Gothic" w:hAnsi="Century Gothic"/>
                      <w:sz w:val="20"/>
                      <w:szCs w:val="20"/>
                      <w:highlight w:val="white"/>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E">
                  <w:pPr>
                    <w:jc w:val="center"/>
                    <w:rPr>
                      <w:rFonts w:ascii="Century Gothic" w:cs="Century Gothic" w:eastAsia="Century Gothic" w:hAnsi="Century Gothic"/>
                      <w:sz w:val="20"/>
                      <w:szCs w:val="20"/>
                      <w:highlight w:val="white"/>
                    </w:rPr>
                  </w:pPr>
                  <w:r w:rsidDel="00000000" w:rsidR="00000000" w:rsidRPr="00000000">
                    <w:rPr>
                      <w:rFonts w:ascii="Century Gothic" w:cs="Century Gothic" w:eastAsia="Century Gothic" w:hAnsi="Century Gothic"/>
                      <w:sz w:val="20"/>
                      <w:szCs w:val="20"/>
                      <w:highlight w:val="white"/>
                      <w:rtl w:val="0"/>
                    </w:rPr>
                    <w:t xml:space="preserve">$880.000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F">
                  <w:pPr>
                    <w:jc w:val="center"/>
                    <w:rPr>
                      <w:rFonts w:ascii="Century Gothic" w:cs="Century Gothic" w:eastAsia="Century Gothic" w:hAnsi="Century Gothic"/>
                      <w:sz w:val="20"/>
                      <w:szCs w:val="20"/>
                      <w:highlight w:val="white"/>
                    </w:rPr>
                  </w:pPr>
                  <w:r w:rsidDel="00000000" w:rsidR="00000000" w:rsidRPr="00000000">
                    <w:rPr>
                      <w:rFonts w:ascii="Century Gothic" w:cs="Century Gothic" w:eastAsia="Century Gothic" w:hAnsi="Century Gothic"/>
                      <w:sz w:val="20"/>
                      <w:szCs w:val="20"/>
                      <w:highlight w:val="white"/>
                      <w:rtl w:val="0"/>
                    </w:rPr>
                    <w:t xml:space="preserve">Proveedor 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0">
                  <w:pPr>
                    <w:jc w:val="center"/>
                    <w:rPr>
                      <w:rFonts w:ascii="Century Gothic" w:cs="Century Gothic" w:eastAsia="Century Gothic" w:hAnsi="Century Gothic"/>
                      <w:sz w:val="20"/>
                      <w:szCs w:val="20"/>
                      <w:highlight w:val="white"/>
                    </w:rPr>
                  </w:pPr>
                  <w:r w:rsidDel="00000000" w:rsidR="00000000" w:rsidRPr="00000000">
                    <w:rPr>
                      <w:rFonts w:ascii="Century Gothic" w:cs="Century Gothic" w:eastAsia="Century Gothic" w:hAnsi="Century Gothic"/>
                      <w:sz w:val="20"/>
                      <w:szCs w:val="20"/>
                      <w:highlight w:val="white"/>
                      <w:rtl w:val="0"/>
                    </w:rPr>
                    <w:t xml:space="preserve">$980.000</w:t>
                  </w:r>
                </w:p>
              </w:tc>
            </w:tr>
          </w:tbl>
          <w:p w:rsidR="00000000" w:rsidDel="00000000" w:rsidP="00000000" w:rsidRDefault="00000000" w:rsidRPr="00000000" w14:paraId="000000D1">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D2">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Nota aclaratoria*</w:t>
            </w:r>
            <w:r w:rsidDel="00000000" w:rsidR="00000000" w:rsidRPr="00000000">
              <w:rPr>
                <w:rFonts w:ascii="Century Gothic" w:cs="Century Gothic" w:eastAsia="Century Gothic" w:hAnsi="Century Gothic"/>
                <w:sz w:val="20"/>
                <w:szCs w:val="20"/>
                <w:rtl w:val="0"/>
              </w:rPr>
              <w:t xml:space="preserve">Se seleccionan los costes en temporada alta toda vez que estos vuelos pueden variar según las fechas de ejecución y se selecciona el más costoso por incertidumbre en la variación de los mismos.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3">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Costos de transporte terrestre.</w:t>
            </w:r>
          </w:p>
        </w:tc>
        <w:tc>
          <w:tcPr>
            <w:tcBorders>
              <w:top w:color="000000" w:space="0" w:sz="4" w:val="single"/>
              <w:left w:color="000000" w:space="0" w:sz="4" w:val="single"/>
              <w:bottom w:color="000000" w:space="0" w:sz="4" w:val="single"/>
              <w:right w:color="434343" w:space="0" w:sz="4" w:val="single"/>
            </w:tcBorders>
            <w:shd w:fill="ffffff" w:val="clear"/>
            <w:vAlign w:val="center"/>
          </w:tcPr>
          <w:p w:rsidR="00000000" w:rsidDel="00000000" w:rsidP="00000000" w:rsidRDefault="00000000" w:rsidRPr="00000000" w14:paraId="000000D4">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Relaciona los costes frente a los vuelos que requiere el personal especializado para el desarrollo del taller en las temáticas propuestas en cada una de las metodologías, estos trayectos se realizan desde la ciudad principal del Departamento de ejercicio, y se calcula el promedio de los costes por Municipios del Departamento</w:t>
            </w:r>
          </w:p>
        </w:tc>
        <w:tc>
          <w:tcPr>
            <w:tcBorders>
              <w:top w:color="434343" w:space="0" w:sz="4" w:val="single"/>
              <w:left w:color="434343" w:space="0" w:sz="4" w:val="single"/>
              <w:bottom w:color="434343" w:space="0" w:sz="4" w:val="single"/>
              <w:right w:color="434343" w:space="0" w:sz="4" w:val="single"/>
            </w:tcBorders>
            <w:shd w:fill="ffffff" w:val="clear"/>
          </w:tcPr>
          <w:p w:rsidR="00000000" w:rsidDel="00000000" w:rsidP="00000000" w:rsidRDefault="00000000" w:rsidRPr="00000000" w14:paraId="000000D5">
            <w:pPr>
              <w:jc w:val="both"/>
              <w:rPr>
                <w:rFonts w:ascii="Century Gothic" w:cs="Century Gothic" w:eastAsia="Century Gothic" w:hAnsi="Century Gothic"/>
                <w:sz w:val="20"/>
                <w:szCs w:val="20"/>
              </w:rPr>
            </w:pPr>
            <w:r w:rsidDel="00000000" w:rsidR="00000000" w:rsidRPr="00000000">
              <w:rPr>
                <w:rtl w:val="0"/>
              </w:rPr>
            </w:r>
          </w:p>
          <w:tbl>
            <w:tblPr>
              <w:tblStyle w:val="Table13"/>
              <w:tblW w:w="3195.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965"/>
              <w:gridCol w:w="1230"/>
              <w:tblGridChange w:id="0">
                <w:tblGrid>
                  <w:gridCol w:w="1965"/>
                  <w:gridCol w:w="123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D6">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Municipios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7">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Promedio</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D8">
                  <w:pPr>
                    <w:widowControl w:val="0"/>
                    <w:spacing w:line="276" w:lineRule="auto"/>
                    <w:rPr>
                      <w:sz w:val="22"/>
                      <w:szCs w:val="22"/>
                    </w:rPr>
                  </w:pPr>
                  <w:r w:rsidDel="00000000" w:rsidR="00000000" w:rsidRPr="00000000">
                    <w:rPr>
                      <w:rFonts w:ascii="Arial" w:cs="Arial" w:eastAsia="Arial" w:hAnsi="Arial"/>
                      <w:sz w:val="20"/>
                      <w:szCs w:val="20"/>
                      <w:rtl w:val="0"/>
                    </w:rPr>
                    <w:t xml:space="preserve">Municipio de Pereira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D9">
                  <w:pPr>
                    <w:widowControl w:val="0"/>
                    <w:spacing w:line="276" w:lineRule="auto"/>
                    <w:jc w:val="center"/>
                    <w:rPr>
                      <w:sz w:val="22"/>
                      <w:szCs w:val="22"/>
                    </w:rPr>
                  </w:pPr>
                  <w:r w:rsidDel="00000000" w:rsidR="00000000" w:rsidRPr="00000000">
                    <w:rPr>
                      <w:sz w:val="22"/>
                      <w:szCs w:val="22"/>
                      <w:rtl w:val="0"/>
                    </w:rPr>
                    <w:t xml:space="preserve">N/A</w:t>
                  </w:r>
                </w:p>
              </w:tc>
            </w:tr>
            <w:tr>
              <w:trPr>
                <w:cantSplit w:val="0"/>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DA">
                  <w:pPr>
                    <w:widowControl w:val="0"/>
                    <w:spacing w:line="276" w:lineRule="auto"/>
                    <w:rPr>
                      <w:sz w:val="22"/>
                      <w:szCs w:val="22"/>
                    </w:rPr>
                  </w:pPr>
                  <w:r w:rsidDel="00000000" w:rsidR="00000000" w:rsidRPr="00000000">
                    <w:rPr>
                      <w:rFonts w:ascii="Arial" w:cs="Arial" w:eastAsia="Arial" w:hAnsi="Arial"/>
                      <w:sz w:val="20"/>
                      <w:szCs w:val="20"/>
                      <w:rtl w:val="0"/>
                    </w:rPr>
                    <w:t xml:space="preserve">Municipio de Apía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DB">
                  <w:pPr>
                    <w:widowControl w:val="0"/>
                    <w:spacing w:line="276" w:lineRule="auto"/>
                    <w:jc w:val="center"/>
                    <w:rPr>
                      <w:sz w:val="22"/>
                      <w:szCs w:val="22"/>
                    </w:rPr>
                  </w:pPr>
                  <w:r w:rsidDel="00000000" w:rsidR="00000000" w:rsidRPr="00000000">
                    <w:rPr>
                      <w:sz w:val="22"/>
                      <w:szCs w:val="22"/>
                      <w:rtl w:val="0"/>
                    </w:rPr>
                    <w:t xml:space="preserve">$ 13.000</w:t>
                  </w:r>
                </w:p>
              </w:tc>
            </w:tr>
            <w:tr>
              <w:trPr>
                <w:cantSplit w:val="0"/>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DC">
                  <w:pPr>
                    <w:widowControl w:val="0"/>
                    <w:spacing w:line="276" w:lineRule="auto"/>
                    <w:rPr>
                      <w:sz w:val="22"/>
                      <w:szCs w:val="22"/>
                    </w:rPr>
                  </w:pPr>
                  <w:r w:rsidDel="00000000" w:rsidR="00000000" w:rsidRPr="00000000">
                    <w:rPr>
                      <w:rFonts w:ascii="Arial" w:cs="Arial" w:eastAsia="Arial" w:hAnsi="Arial"/>
                      <w:sz w:val="20"/>
                      <w:szCs w:val="20"/>
                      <w:rtl w:val="0"/>
                    </w:rPr>
                    <w:t xml:space="preserve">Municipio de Balboa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DD">
                  <w:pPr>
                    <w:widowControl w:val="0"/>
                    <w:spacing w:line="276" w:lineRule="auto"/>
                    <w:jc w:val="center"/>
                    <w:rPr>
                      <w:sz w:val="22"/>
                      <w:szCs w:val="22"/>
                    </w:rPr>
                  </w:pPr>
                  <w:r w:rsidDel="00000000" w:rsidR="00000000" w:rsidRPr="00000000">
                    <w:rPr>
                      <w:sz w:val="22"/>
                      <w:szCs w:val="22"/>
                      <w:rtl w:val="0"/>
                    </w:rPr>
                    <w:t xml:space="preserve">$ 12.000</w:t>
                  </w:r>
                </w:p>
              </w:tc>
            </w:tr>
            <w:tr>
              <w:trPr>
                <w:cantSplit w:val="0"/>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DE">
                  <w:pPr>
                    <w:widowControl w:val="0"/>
                    <w:spacing w:line="276" w:lineRule="auto"/>
                    <w:rPr>
                      <w:sz w:val="22"/>
                      <w:szCs w:val="22"/>
                    </w:rPr>
                  </w:pPr>
                  <w:r w:rsidDel="00000000" w:rsidR="00000000" w:rsidRPr="00000000">
                    <w:rPr>
                      <w:rFonts w:ascii="Arial" w:cs="Arial" w:eastAsia="Arial" w:hAnsi="Arial"/>
                      <w:sz w:val="20"/>
                      <w:szCs w:val="20"/>
                      <w:rtl w:val="0"/>
                    </w:rPr>
                    <w:t xml:space="preserve">Municipio de Belén de Umbría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DF">
                  <w:pPr>
                    <w:widowControl w:val="0"/>
                    <w:spacing w:line="276" w:lineRule="auto"/>
                    <w:jc w:val="center"/>
                    <w:rPr>
                      <w:sz w:val="22"/>
                      <w:szCs w:val="22"/>
                    </w:rPr>
                  </w:pPr>
                  <w:r w:rsidDel="00000000" w:rsidR="00000000" w:rsidRPr="00000000">
                    <w:rPr>
                      <w:sz w:val="22"/>
                      <w:szCs w:val="22"/>
                      <w:rtl w:val="0"/>
                    </w:rPr>
                    <w:t xml:space="preserve">$ 12.000</w:t>
                  </w:r>
                </w:p>
              </w:tc>
            </w:tr>
            <w:tr>
              <w:trPr>
                <w:cantSplit w:val="0"/>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E0">
                  <w:pPr>
                    <w:widowControl w:val="0"/>
                    <w:spacing w:line="276" w:lineRule="auto"/>
                    <w:rPr>
                      <w:sz w:val="22"/>
                      <w:szCs w:val="22"/>
                    </w:rPr>
                  </w:pPr>
                  <w:r w:rsidDel="00000000" w:rsidR="00000000" w:rsidRPr="00000000">
                    <w:rPr>
                      <w:rFonts w:ascii="Arial" w:cs="Arial" w:eastAsia="Arial" w:hAnsi="Arial"/>
                      <w:sz w:val="20"/>
                      <w:szCs w:val="20"/>
                      <w:rtl w:val="0"/>
                    </w:rPr>
                    <w:t xml:space="preserve">Municipio de Dosquebradas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E1">
                  <w:pPr>
                    <w:widowControl w:val="0"/>
                    <w:spacing w:line="276" w:lineRule="auto"/>
                    <w:jc w:val="center"/>
                    <w:rPr>
                      <w:sz w:val="22"/>
                      <w:szCs w:val="22"/>
                    </w:rPr>
                  </w:pPr>
                  <w:r w:rsidDel="00000000" w:rsidR="00000000" w:rsidRPr="00000000">
                    <w:rPr>
                      <w:sz w:val="22"/>
                      <w:szCs w:val="22"/>
                      <w:rtl w:val="0"/>
                    </w:rPr>
                    <w:t xml:space="preserve">$ 5.000</w:t>
                  </w:r>
                </w:p>
              </w:tc>
            </w:tr>
            <w:tr>
              <w:trPr>
                <w:cantSplit w:val="0"/>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E2">
                  <w:pPr>
                    <w:widowControl w:val="0"/>
                    <w:spacing w:line="276" w:lineRule="auto"/>
                    <w:rPr>
                      <w:sz w:val="22"/>
                      <w:szCs w:val="22"/>
                    </w:rPr>
                  </w:pPr>
                  <w:r w:rsidDel="00000000" w:rsidR="00000000" w:rsidRPr="00000000">
                    <w:rPr>
                      <w:rFonts w:ascii="Arial" w:cs="Arial" w:eastAsia="Arial" w:hAnsi="Arial"/>
                      <w:sz w:val="20"/>
                      <w:szCs w:val="20"/>
                      <w:rtl w:val="0"/>
                    </w:rPr>
                    <w:t xml:space="preserve">Municipio de Guática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E3">
                  <w:pPr>
                    <w:widowControl w:val="0"/>
                    <w:spacing w:line="276" w:lineRule="auto"/>
                    <w:jc w:val="center"/>
                    <w:rPr>
                      <w:sz w:val="22"/>
                      <w:szCs w:val="22"/>
                    </w:rPr>
                  </w:pPr>
                  <w:r w:rsidDel="00000000" w:rsidR="00000000" w:rsidRPr="00000000">
                    <w:rPr>
                      <w:sz w:val="22"/>
                      <w:szCs w:val="22"/>
                      <w:rtl w:val="0"/>
                    </w:rPr>
                    <w:t xml:space="preserve">$ 20.000</w:t>
                  </w:r>
                </w:p>
              </w:tc>
            </w:tr>
            <w:tr>
              <w:trPr>
                <w:cantSplit w:val="0"/>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E4">
                  <w:pPr>
                    <w:widowControl w:val="0"/>
                    <w:spacing w:line="276" w:lineRule="auto"/>
                    <w:rPr>
                      <w:sz w:val="22"/>
                      <w:szCs w:val="22"/>
                    </w:rPr>
                  </w:pPr>
                  <w:r w:rsidDel="00000000" w:rsidR="00000000" w:rsidRPr="00000000">
                    <w:rPr>
                      <w:rFonts w:ascii="Arial" w:cs="Arial" w:eastAsia="Arial" w:hAnsi="Arial"/>
                      <w:sz w:val="20"/>
                      <w:szCs w:val="20"/>
                      <w:rtl w:val="0"/>
                    </w:rPr>
                    <w:t xml:space="preserve">Municipio de La Celia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E5">
                  <w:pPr>
                    <w:widowControl w:val="0"/>
                    <w:spacing w:line="276" w:lineRule="auto"/>
                    <w:jc w:val="center"/>
                    <w:rPr>
                      <w:sz w:val="22"/>
                      <w:szCs w:val="22"/>
                    </w:rPr>
                  </w:pPr>
                  <w:r w:rsidDel="00000000" w:rsidR="00000000" w:rsidRPr="00000000">
                    <w:rPr>
                      <w:sz w:val="22"/>
                      <w:szCs w:val="22"/>
                      <w:rtl w:val="0"/>
                    </w:rPr>
                    <w:t xml:space="preserve">$ 22.000</w:t>
                  </w:r>
                </w:p>
              </w:tc>
            </w:tr>
            <w:tr>
              <w:trPr>
                <w:cantSplit w:val="0"/>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E6">
                  <w:pPr>
                    <w:widowControl w:val="0"/>
                    <w:spacing w:line="276" w:lineRule="auto"/>
                    <w:rPr>
                      <w:sz w:val="22"/>
                      <w:szCs w:val="22"/>
                    </w:rPr>
                  </w:pPr>
                  <w:r w:rsidDel="00000000" w:rsidR="00000000" w:rsidRPr="00000000">
                    <w:rPr>
                      <w:rFonts w:ascii="Arial" w:cs="Arial" w:eastAsia="Arial" w:hAnsi="Arial"/>
                      <w:sz w:val="20"/>
                      <w:szCs w:val="20"/>
                      <w:rtl w:val="0"/>
                    </w:rPr>
                    <w:t xml:space="preserve">Municipio de La Virginia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E7">
                  <w:pPr>
                    <w:widowControl w:val="0"/>
                    <w:spacing w:line="276" w:lineRule="auto"/>
                    <w:jc w:val="center"/>
                    <w:rPr>
                      <w:sz w:val="22"/>
                      <w:szCs w:val="22"/>
                    </w:rPr>
                  </w:pPr>
                  <w:r w:rsidDel="00000000" w:rsidR="00000000" w:rsidRPr="00000000">
                    <w:rPr>
                      <w:sz w:val="22"/>
                      <w:szCs w:val="22"/>
                      <w:rtl w:val="0"/>
                    </w:rPr>
                    <w:t xml:space="preserve">$ 7.000</w:t>
                  </w:r>
                </w:p>
              </w:tc>
            </w:tr>
            <w:tr>
              <w:trPr>
                <w:cantSplit w:val="0"/>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E8">
                  <w:pPr>
                    <w:widowControl w:val="0"/>
                    <w:spacing w:line="276" w:lineRule="auto"/>
                    <w:rPr>
                      <w:sz w:val="22"/>
                      <w:szCs w:val="22"/>
                    </w:rPr>
                  </w:pPr>
                  <w:r w:rsidDel="00000000" w:rsidR="00000000" w:rsidRPr="00000000">
                    <w:rPr>
                      <w:rFonts w:ascii="Arial" w:cs="Arial" w:eastAsia="Arial" w:hAnsi="Arial"/>
                      <w:sz w:val="20"/>
                      <w:szCs w:val="20"/>
                      <w:rtl w:val="0"/>
                    </w:rPr>
                    <w:t xml:space="preserve">Municipio de Marsella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E9">
                  <w:pPr>
                    <w:widowControl w:val="0"/>
                    <w:spacing w:line="276" w:lineRule="auto"/>
                    <w:jc w:val="center"/>
                    <w:rPr>
                      <w:sz w:val="22"/>
                      <w:szCs w:val="22"/>
                    </w:rPr>
                  </w:pPr>
                  <w:r w:rsidDel="00000000" w:rsidR="00000000" w:rsidRPr="00000000">
                    <w:rPr>
                      <w:sz w:val="22"/>
                      <w:szCs w:val="22"/>
                      <w:rtl w:val="0"/>
                    </w:rPr>
                    <w:t xml:space="preserve">$ 7.000</w:t>
                  </w:r>
                </w:p>
              </w:tc>
            </w:tr>
            <w:tr>
              <w:trPr>
                <w:cantSplit w:val="0"/>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EA">
                  <w:pPr>
                    <w:widowControl w:val="0"/>
                    <w:spacing w:line="276" w:lineRule="auto"/>
                    <w:rPr>
                      <w:sz w:val="22"/>
                      <w:szCs w:val="22"/>
                    </w:rPr>
                  </w:pPr>
                  <w:r w:rsidDel="00000000" w:rsidR="00000000" w:rsidRPr="00000000">
                    <w:rPr>
                      <w:rFonts w:ascii="Arial" w:cs="Arial" w:eastAsia="Arial" w:hAnsi="Arial"/>
                      <w:sz w:val="20"/>
                      <w:szCs w:val="20"/>
                      <w:rtl w:val="0"/>
                    </w:rPr>
                    <w:t xml:space="preserve">Municipio de Mistrató</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EB">
                  <w:pPr>
                    <w:widowControl w:val="0"/>
                    <w:spacing w:line="276" w:lineRule="auto"/>
                    <w:jc w:val="center"/>
                    <w:rPr>
                      <w:sz w:val="22"/>
                      <w:szCs w:val="22"/>
                    </w:rPr>
                  </w:pPr>
                  <w:r w:rsidDel="00000000" w:rsidR="00000000" w:rsidRPr="00000000">
                    <w:rPr>
                      <w:sz w:val="22"/>
                      <w:szCs w:val="22"/>
                      <w:rtl w:val="0"/>
                    </w:rPr>
                    <w:t xml:space="preserve">$ 14.000</w:t>
                  </w:r>
                </w:p>
              </w:tc>
            </w:tr>
            <w:tr>
              <w:trPr>
                <w:cantSplit w:val="0"/>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EC">
                  <w:pPr>
                    <w:widowControl w:val="0"/>
                    <w:spacing w:line="276" w:lineRule="auto"/>
                    <w:rPr>
                      <w:sz w:val="22"/>
                      <w:szCs w:val="22"/>
                    </w:rPr>
                  </w:pPr>
                  <w:r w:rsidDel="00000000" w:rsidR="00000000" w:rsidRPr="00000000">
                    <w:rPr>
                      <w:rFonts w:ascii="Arial" w:cs="Arial" w:eastAsia="Arial" w:hAnsi="Arial"/>
                      <w:sz w:val="20"/>
                      <w:szCs w:val="20"/>
                      <w:rtl w:val="0"/>
                    </w:rPr>
                    <w:t xml:space="preserve">Municipio de Pueblo Rico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ED">
                  <w:pPr>
                    <w:widowControl w:val="0"/>
                    <w:spacing w:line="276" w:lineRule="auto"/>
                    <w:jc w:val="center"/>
                    <w:rPr>
                      <w:sz w:val="22"/>
                      <w:szCs w:val="22"/>
                    </w:rPr>
                  </w:pPr>
                  <w:r w:rsidDel="00000000" w:rsidR="00000000" w:rsidRPr="00000000">
                    <w:rPr>
                      <w:sz w:val="22"/>
                      <w:szCs w:val="22"/>
                      <w:rtl w:val="0"/>
                    </w:rPr>
                    <w:t xml:space="preserve">$ 25.000</w:t>
                  </w:r>
                </w:p>
              </w:tc>
            </w:tr>
            <w:tr>
              <w:trPr>
                <w:cantSplit w:val="0"/>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EE">
                  <w:pPr>
                    <w:widowControl w:val="0"/>
                    <w:spacing w:line="276" w:lineRule="auto"/>
                    <w:rPr>
                      <w:sz w:val="22"/>
                      <w:szCs w:val="22"/>
                    </w:rPr>
                  </w:pPr>
                  <w:r w:rsidDel="00000000" w:rsidR="00000000" w:rsidRPr="00000000">
                    <w:rPr>
                      <w:rFonts w:ascii="Arial" w:cs="Arial" w:eastAsia="Arial" w:hAnsi="Arial"/>
                      <w:sz w:val="20"/>
                      <w:szCs w:val="20"/>
                      <w:rtl w:val="0"/>
                    </w:rPr>
                    <w:t xml:space="preserve">Municipio de Quinchía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EF">
                  <w:pPr>
                    <w:widowControl w:val="0"/>
                    <w:spacing w:line="276" w:lineRule="auto"/>
                    <w:jc w:val="center"/>
                    <w:rPr>
                      <w:sz w:val="22"/>
                      <w:szCs w:val="22"/>
                    </w:rPr>
                  </w:pPr>
                  <w:r w:rsidDel="00000000" w:rsidR="00000000" w:rsidRPr="00000000">
                    <w:rPr>
                      <w:sz w:val="22"/>
                      <w:szCs w:val="22"/>
                      <w:rtl w:val="0"/>
                    </w:rPr>
                    <w:t xml:space="preserve">$ 25.000</w:t>
                  </w:r>
                </w:p>
              </w:tc>
            </w:tr>
            <w:tr>
              <w:trPr>
                <w:cantSplit w:val="0"/>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F0">
                  <w:pPr>
                    <w:widowControl w:val="0"/>
                    <w:spacing w:line="276" w:lineRule="auto"/>
                    <w:rPr>
                      <w:sz w:val="22"/>
                      <w:szCs w:val="22"/>
                    </w:rPr>
                  </w:pPr>
                  <w:r w:rsidDel="00000000" w:rsidR="00000000" w:rsidRPr="00000000">
                    <w:rPr>
                      <w:rFonts w:ascii="Arial" w:cs="Arial" w:eastAsia="Arial" w:hAnsi="Arial"/>
                      <w:sz w:val="20"/>
                      <w:szCs w:val="20"/>
                      <w:rtl w:val="0"/>
                    </w:rPr>
                    <w:t xml:space="preserve">Municipio de Santa Rosa de Cabal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F1">
                  <w:pPr>
                    <w:widowControl w:val="0"/>
                    <w:spacing w:line="276" w:lineRule="auto"/>
                    <w:jc w:val="center"/>
                    <w:rPr>
                      <w:sz w:val="22"/>
                      <w:szCs w:val="22"/>
                    </w:rPr>
                  </w:pPr>
                  <w:r w:rsidDel="00000000" w:rsidR="00000000" w:rsidRPr="00000000">
                    <w:rPr>
                      <w:sz w:val="22"/>
                      <w:szCs w:val="22"/>
                      <w:rtl w:val="0"/>
                    </w:rPr>
                    <w:t xml:space="preserve">$ 7.500</w:t>
                  </w:r>
                </w:p>
              </w:tc>
            </w:tr>
            <w:tr>
              <w:trPr>
                <w:cantSplit w:val="0"/>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F2">
                  <w:pPr>
                    <w:widowControl w:val="0"/>
                    <w:spacing w:line="276" w:lineRule="auto"/>
                    <w:rPr>
                      <w:sz w:val="22"/>
                      <w:szCs w:val="22"/>
                    </w:rPr>
                  </w:pPr>
                  <w:r w:rsidDel="00000000" w:rsidR="00000000" w:rsidRPr="00000000">
                    <w:rPr>
                      <w:rFonts w:ascii="Arial" w:cs="Arial" w:eastAsia="Arial" w:hAnsi="Arial"/>
                      <w:sz w:val="20"/>
                      <w:szCs w:val="20"/>
                      <w:rtl w:val="0"/>
                    </w:rPr>
                    <w:t xml:space="preserve">Municipio de Santuario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F3">
                  <w:pPr>
                    <w:widowControl w:val="0"/>
                    <w:spacing w:line="276" w:lineRule="auto"/>
                    <w:jc w:val="center"/>
                    <w:rPr>
                      <w:sz w:val="22"/>
                      <w:szCs w:val="22"/>
                    </w:rPr>
                  </w:pPr>
                  <w:r w:rsidDel="00000000" w:rsidR="00000000" w:rsidRPr="00000000">
                    <w:rPr>
                      <w:sz w:val="22"/>
                      <w:szCs w:val="22"/>
                      <w:rtl w:val="0"/>
                    </w:rPr>
                    <w:t xml:space="preserve">$ 11.000</w:t>
                  </w:r>
                </w:p>
              </w:tc>
            </w:tr>
            <w:tr>
              <w:trPr>
                <w:cantSplit w:val="0"/>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F4">
                  <w:pPr>
                    <w:widowControl w:val="0"/>
                    <w:spacing w:line="276" w:lineRule="auto"/>
                    <w:rPr>
                      <w:sz w:val="22"/>
                      <w:szCs w:val="22"/>
                    </w:rPr>
                  </w:pPr>
                  <w:r w:rsidDel="00000000" w:rsidR="00000000" w:rsidRPr="00000000">
                    <w:rPr>
                      <w:rFonts w:ascii="Arial" w:cs="Arial" w:eastAsia="Arial" w:hAnsi="Arial"/>
                      <w:sz w:val="20"/>
                      <w:szCs w:val="20"/>
                      <w:rtl w:val="0"/>
                    </w:rPr>
                    <w:t xml:space="preserve">Promedio ida y regreso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F5">
                  <w:pPr>
                    <w:widowControl w:val="0"/>
                    <w:spacing w:line="276" w:lineRule="auto"/>
                    <w:jc w:val="center"/>
                    <w:rPr>
                      <w:sz w:val="22"/>
                      <w:szCs w:val="22"/>
                    </w:rPr>
                  </w:pPr>
                  <w:r w:rsidDel="00000000" w:rsidR="00000000" w:rsidRPr="00000000">
                    <w:rPr>
                      <w:sz w:val="22"/>
                      <w:szCs w:val="22"/>
                      <w:rtl w:val="0"/>
                    </w:rPr>
                    <w:t xml:space="preserve">$27.769</w:t>
                  </w:r>
                </w:p>
              </w:tc>
            </w:tr>
          </w:tbl>
          <w:p w:rsidR="00000000" w:rsidDel="00000000" w:rsidP="00000000" w:rsidRDefault="00000000" w:rsidRPr="00000000" w14:paraId="000000F6">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F7">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Recordatorio</w:t>
            </w:r>
            <w:r w:rsidDel="00000000" w:rsidR="00000000" w:rsidRPr="00000000">
              <w:rPr>
                <w:rFonts w:ascii="Century Gothic" w:cs="Century Gothic" w:eastAsia="Century Gothic" w:hAnsi="Century Gothic"/>
                <w:sz w:val="20"/>
                <w:szCs w:val="20"/>
                <w:rtl w:val="0"/>
              </w:rPr>
              <w:t xml:space="preserve">: No olvide que se deberá soportar a través de mínimo (3) cotizaciones los valores del mercado y el criterio de selección.</w:t>
            </w:r>
          </w:p>
          <w:p w:rsidR="00000000" w:rsidDel="00000000" w:rsidP="00000000" w:rsidRDefault="00000000" w:rsidRPr="00000000" w14:paraId="000000F8">
            <w:pPr>
              <w:jc w:val="both"/>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9">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Costos de estadía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A">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Estos costes corresponden a la estadía en un Hotel de categoría empresarial en la ciudad principal del Departamento de ejecución.</w:t>
            </w:r>
          </w:p>
        </w:tc>
        <w:tc>
          <w:tcPr>
            <w:tcBorders>
              <w:top w:color="434343"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FB">
            <w:pPr>
              <w:jc w:val="both"/>
              <w:rPr>
                <w:rFonts w:ascii="Century Gothic" w:cs="Century Gothic" w:eastAsia="Century Gothic" w:hAnsi="Century Gothic"/>
                <w:sz w:val="20"/>
                <w:szCs w:val="20"/>
              </w:rPr>
            </w:pPr>
            <w:r w:rsidDel="00000000" w:rsidR="00000000" w:rsidRPr="00000000">
              <w:rPr>
                <w:rtl w:val="0"/>
              </w:rPr>
            </w:r>
          </w:p>
          <w:tbl>
            <w:tblPr>
              <w:tblStyle w:val="Table14"/>
              <w:tblW w:w="31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25"/>
              <w:gridCol w:w="1410"/>
              <w:tblGridChange w:id="0">
                <w:tblGrid>
                  <w:gridCol w:w="1725"/>
                  <w:gridCol w:w="1410"/>
                </w:tblGrid>
              </w:tblGridChange>
            </w:tblGrid>
            <w:tr>
              <w:trPr>
                <w:cantSplit w:val="0"/>
                <w:tblHeader w:val="0"/>
              </w:trPr>
              <w:tc>
                <w:tcPr>
                  <w:shd w:fill="ffffff" w:val="clear"/>
                </w:tcPr>
                <w:p w:rsidR="00000000" w:rsidDel="00000000" w:rsidP="00000000" w:rsidRDefault="00000000" w:rsidRPr="00000000" w14:paraId="000000FC">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Hoteles</w:t>
                  </w:r>
                </w:p>
              </w:tc>
              <w:tc>
                <w:tcPr>
                  <w:shd w:fill="ffffff" w:val="clear"/>
                  <w:vAlign w:val="center"/>
                </w:tcPr>
                <w:p w:rsidR="00000000" w:rsidDel="00000000" w:rsidP="00000000" w:rsidRDefault="00000000" w:rsidRPr="00000000" w14:paraId="000000FD">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shd w:fill="ffffff" w:val="clear"/>
                  <w:vAlign w:val="center"/>
                </w:tcPr>
                <w:p w:rsidR="00000000" w:rsidDel="00000000" w:rsidP="00000000" w:rsidRDefault="00000000" w:rsidRPr="00000000" w14:paraId="000000FE">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c>
                <w:tcPr>
                  <w:shd w:fill="ffffff" w:val="clear"/>
                  <w:vAlign w:val="center"/>
                </w:tcPr>
                <w:p w:rsidR="00000000" w:rsidDel="00000000" w:rsidP="00000000" w:rsidRDefault="00000000" w:rsidRPr="00000000" w14:paraId="000000FF">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$148.500</w:t>
                  </w:r>
                </w:p>
              </w:tc>
            </w:tr>
            <w:tr>
              <w:trPr>
                <w:cantSplit w:val="0"/>
                <w:tblHeader w:val="0"/>
              </w:trPr>
              <w:tc>
                <w:tcPr>
                  <w:shd w:fill="ffffff" w:val="clear"/>
                  <w:vAlign w:val="center"/>
                </w:tcPr>
                <w:p w:rsidR="00000000" w:rsidDel="00000000" w:rsidP="00000000" w:rsidRDefault="00000000" w:rsidRPr="00000000" w14:paraId="00000100">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c>
                <w:tcPr>
                  <w:shd w:fill="ffffff" w:val="clear"/>
                  <w:vAlign w:val="center"/>
                </w:tcPr>
                <w:p w:rsidR="00000000" w:rsidDel="00000000" w:rsidP="00000000" w:rsidRDefault="00000000" w:rsidRPr="00000000" w14:paraId="00000101">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$167.000</w:t>
                  </w:r>
                </w:p>
              </w:tc>
            </w:tr>
            <w:tr>
              <w:trPr>
                <w:cantSplit w:val="0"/>
                <w:tblHeader w:val="0"/>
              </w:trPr>
              <w:tc>
                <w:tcPr>
                  <w:shd w:fill="ffffff" w:val="clear"/>
                  <w:vAlign w:val="center"/>
                </w:tcPr>
                <w:p w:rsidR="00000000" w:rsidDel="00000000" w:rsidP="00000000" w:rsidRDefault="00000000" w:rsidRPr="00000000" w14:paraId="00000102">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3</w:t>
                  </w:r>
                </w:p>
              </w:tc>
              <w:tc>
                <w:tcPr>
                  <w:shd w:fill="ffffff" w:val="clear"/>
                  <w:vAlign w:val="center"/>
                </w:tcPr>
                <w:p w:rsidR="00000000" w:rsidDel="00000000" w:rsidP="00000000" w:rsidRDefault="00000000" w:rsidRPr="00000000" w14:paraId="00000103">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$185.500</w:t>
                  </w:r>
                </w:p>
              </w:tc>
            </w:tr>
          </w:tbl>
          <w:p w:rsidR="00000000" w:rsidDel="00000000" w:rsidP="00000000" w:rsidRDefault="00000000" w:rsidRPr="00000000" w14:paraId="00000104">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05">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para el ejercicio presupuestal, se referencia el costo promedio. </w:t>
            </w:r>
          </w:p>
          <w:p w:rsidR="00000000" w:rsidDel="00000000" w:rsidP="00000000" w:rsidRDefault="00000000" w:rsidRPr="00000000" w14:paraId="00000106">
            <w:pPr>
              <w:jc w:val="both"/>
              <w:rPr>
                <w:rFonts w:ascii="Century Gothic" w:cs="Century Gothic" w:eastAsia="Century Gothic" w:hAnsi="Century Gothic"/>
                <w:sz w:val="20"/>
                <w:szCs w:val="20"/>
              </w:rPr>
            </w:pPr>
            <w:r w:rsidDel="00000000" w:rsidR="00000000" w:rsidRPr="00000000">
              <w:rPr>
                <w:rtl w:val="0"/>
              </w:rPr>
            </w:r>
          </w:p>
          <w:tbl>
            <w:tblPr>
              <w:tblStyle w:val="Table15"/>
              <w:tblW w:w="319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53"/>
              <w:gridCol w:w="1145"/>
              <w:tblGridChange w:id="0">
                <w:tblGrid>
                  <w:gridCol w:w="2053"/>
                  <w:gridCol w:w="1145"/>
                </w:tblGrid>
              </w:tblGridChange>
            </w:tblGrid>
            <w:tr>
              <w:trPr>
                <w:cantSplit w:val="0"/>
                <w:tblHeader w:val="0"/>
              </w:trPr>
              <w:tc>
                <w:tcPr>
                  <w:shd w:fill="ffffff" w:val="clear"/>
                </w:tcPr>
                <w:p w:rsidR="00000000" w:rsidDel="00000000" w:rsidP="00000000" w:rsidRDefault="00000000" w:rsidRPr="00000000" w14:paraId="00000107">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Ítem</w:t>
                  </w:r>
                </w:p>
              </w:tc>
              <w:tc>
                <w:tcPr>
                  <w:shd w:fill="ffffff" w:val="clear"/>
                  <w:vAlign w:val="center"/>
                </w:tcPr>
                <w:p w:rsidR="00000000" w:rsidDel="00000000" w:rsidP="00000000" w:rsidRDefault="00000000" w:rsidRPr="00000000" w14:paraId="00000108">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Promedio región</w:t>
                  </w:r>
                </w:p>
              </w:tc>
            </w:tr>
            <w:tr>
              <w:trPr>
                <w:cantSplit w:val="0"/>
                <w:tblHeader w:val="0"/>
              </w:trPr>
              <w:tc>
                <w:tcPr>
                  <w:shd w:fill="ffffff" w:val="clear"/>
                  <w:vAlign w:val="center"/>
                </w:tcPr>
                <w:p w:rsidR="00000000" w:rsidDel="00000000" w:rsidP="00000000" w:rsidRDefault="00000000" w:rsidRPr="00000000" w14:paraId="00000109">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Desayuno</w:t>
                  </w:r>
                </w:p>
              </w:tc>
              <w:tc>
                <w:tcPr>
                  <w:shd w:fill="ffffff" w:val="clear"/>
                  <w:vAlign w:val="center"/>
                </w:tcPr>
                <w:p w:rsidR="00000000" w:rsidDel="00000000" w:rsidP="00000000" w:rsidRDefault="00000000" w:rsidRPr="00000000" w14:paraId="0000010A">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$18.000</w:t>
                  </w:r>
                </w:p>
              </w:tc>
            </w:tr>
            <w:tr>
              <w:trPr>
                <w:cantSplit w:val="0"/>
                <w:tblHeader w:val="0"/>
              </w:trPr>
              <w:tc>
                <w:tcPr>
                  <w:shd w:fill="ffffff" w:val="clear"/>
                  <w:vAlign w:val="center"/>
                </w:tcPr>
                <w:p w:rsidR="00000000" w:rsidDel="00000000" w:rsidP="00000000" w:rsidRDefault="00000000" w:rsidRPr="00000000" w14:paraId="0000010B">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Almuerzo</w:t>
                  </w:r>
                </w:p>
              </w:tc>
              <w:tc>
                <w:tcPr>
                  <w:shd w:fill="ffffff" w:val="clear"/>
                  <w:vAlign w:val="center"/>
                </w:tcPr>
                <w:p w:rsidR="00000000" w:rsidDel="00000000" w:rsidP="00000000" w:rsidRDefault="00000000" w:rsidRPr="00000000" w14:paraId="0000010C">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$32.000</w:t>
                  </w:r>
                </w:p>
              </w:tc>
            </w:tr>
            <w:tr>
              <w:trPr>
                <w:cantSplit w:val="0"/>
                <w:tblHeader w:val="0"/>
              </w:trPr>
              <w:tc>
                <w:tcPr>
                  <w:shd w:fill="ffffff" w:val="clear"/>
                  <w:vAlign w:val="center"/>
                </w:tcPr>
                <w:p w:rsidR="00000000" w:rsidDel="00000000" w:rsidP="00000000" w:rsidRDefault="00000000" w:rsidRPr="00000000" w14:paraId="0000010D">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Cena</w:t>
                  </w:r>
                </w:p>
              </w:tc>
              <w:tc>
                <w:tcPr>
                  <w:shd w:fill="ffffff" w:val="clear"/>
                  <w:vAlign w:val="center"/>
                </w:tcPr>
                <w:p w:rsidR="00000000" w:rsidDel="00000000" w:rsidP="00000000" w:rsidRDefault="00000000" w:rsidRPr="00000000" w14:paraId="0000010E">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$30.0000</w:t>
                  </w:r>
                </w:p>
              </w:tc>
            </w:tr>
          </w:tbl>
          <w:p w:rsidR="00000000" w:rsidDel="00000000" w:rsidP="00000000" w:rsidRDefault="00000000" w:rsidRPr="00000000" w14:paraId="0000010F">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10">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Recordatorio</w:t>
            </w:r>
            <w:r w:rsidDel="00000000" w:rsidR="00000000" w:rsidRPr="00000000">
              <w:rPr>
                <w:rFonts w:ascii="Century Gothic" w:cs="Century Gothic" w:eastAsia="Century Gothic" w:hAnsi="Century Gothic"/>
                <w:sz w:val="20"/>
                <w:szCs w:val="20"/>
                <w:rtl w:val="0"/>
              </w:rPr>
              <w:t xml:space="preserve">: No olvide que se deberá soportar a través de mínimo (3) cotizaciones los valores del mercado y el criterio de selección.</w:t>
            </w:r>
          </w:p>
        </w:tc>
      </w:tr>
    </w:tbl>
    <w:p w:rsidR="00000000" w:rsidDel="00000000" w:rsidP="00000000" w:rsidRDefault="00000000" w:rsidRPr="00000000" w14:paraId="00000111">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12">
      <w:pPr>
        <w:numPr>
          <w:ilvl w:val="0"/>
          <w:numId w:val="6"/>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sz w:val="22"/>
          <w:szCs w:val="22"/>
          <w:rtl w:val="0"/>
        </w:rPr>
        <w:t xml:space="preserve">Servicios tecnológicos y pruebas</w:t>
      </w:r>
      <w:r w:rsidDel="00000000" w:rsidR="00000000" w:rsidRPr="00000000">
        <w:rPr>
          <w:rtl w:val="0"/>
        </w:rPr>
      </w:r>
    </w:p>
    <w:p w:rsidR="00000000" w:rsidDel="00000000" w:rsidP="00000000" w:rsidRDefault="00000000" w:rsidRPr="00000000" w14:paraId="00000113">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Este rubro permite la adquisición de licencias de software o servicios tecnológicos especializados para las actividades propias del desarrollo del proyecto. Su necesidad y cantidad debe soportarse en sus respectivas justificaciones técnicas.</w:t>
      </w:r>
    </w:p>
    <w:p w:rsidR="00000000" w:rsidDel="00000000" w:rsidP="00000000" w:rsidRDefault="00000000" w:rsidRPr="00000000" w14:paraId="00000115">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Con el objetivo de contar con una  plataforma soportará en la nube los procesos de convocatoria de las empresas y proveedores de servicios para las mipymes, se  utilizará la plataforma tecnológica para el registro de los interesados. El resultado, luego de la verificación de requisitos de participación estipulados en los términos de referencia de la convocatoria se sugiere la adquisición de esta plataforma la cual en términos presupuestales podrá llegar a variar dependiendo del alcance y la duración misma del proyecto, ya que requerirá Hosting y soporte en la respectiva nube. </w:t>
      </w:r>
    </w:p>
    <w:p w:rsidR="00000000" w:rsidDel="00000000" w:rsidP="00000000" w:rsidRDefault="00000000" w:rsidRPr="00000000" w14:paraId="00000117">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highlight w:val="red"/>
        </w:rPr>
      </w:pP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tbl>
      <w:tblPr>
        <w:tblStyle w:val="Table16"/>
        <w:tblW w:w="8828.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4414"/>
        <w:gridCol w:w="4414"/>
        <w:tblGridChange w:id="0">
          <w:tblGrid>
            <w:gridCol w:w="4414"/>
            <w:gridCol w:w="441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19">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1A">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VALORES PROMEDIOS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1B">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1C">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$90.000.000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1D">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1E">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$ 70.000.000</w:t>
            </w:r>
          </w:p>
        </w:tc>
      </w:tr>
    </w:tbl>
    <w:p w:rsidR="00000000" w:rsidDel="00000000" w:rsidP="00000000" w:rsidRDefault="00000000" w:rsidRPr="00000000" w14:paraId="0000011F">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20">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Recordatorio</w:t>
      </w:r>
      <w:r w:rsidDel="00000000" w:rsidR="00000000" w:rsidRPr="00000000">
        <w:rPr>
          <w:rFonts w:ascii="Century Gothic" w:cs="Century Gothic" w:eastAsia="Century Gothic" w:hAnsi="Century Gothic"/>
          <w:sz w:val="20"/>
          <w:szCs w:val="20"/>
          <w:rtl w:val="0"/>
        </w:rPr>
        <w:t xml:space="preserve">: No olvide que se deberá soportar a través de mínimo (3) cotizaciones los valores del mercado y el criterio de selección.</w:t>
      </w:r>
    </w:p>
    <w:p w:rsidR="00000000" w:rsidDel="00000000" w:rsidP="00000000" w:rsidRDefault="00000000" w:rsidRPr="00000000" w14:paraId="00000121">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22">
      <w:pPr>
        <w:numPr>
          <w:ilvl w:val="0"/>
          <w:numId w:val="6"/>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sz w:val="22"/>
          <w:szCs w:val="22"/>
          <w:rtl w:val="0"/>
        </w:rPr>
        <w:t xml:space="preserve">Materiales, insumos y documentación</w:t>
      </w: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ind w:left="720" w:firstLine="0"/>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Hace referencia a la adquisición de insumos, bienes fungibles y demás elementos necesarios para el desarrollo de algunas actividades previstas. Deben presentarse a manera de listado agrupado por categorías sobre las cuales debe hacerse una justificación de su necesidad y cantidad.</w:t>
      </w:r>
    </w:p>
    <w:p w:rsidR="00000000" w:rsidDel="00000000" w:rsidP="00000000" w:rsidRDefault="00000000" w:rsidRPr="00000000" w14:paraId="00000125">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En términos presupuestales del proyecto se requería la impresión de diferentes paquetes y/o formatos de acompañamiento y seguimiento de diagnósticos. </w:t>
      </w:r>
    </w:p>
    <w:p w:rsidR="00000000" w:rsidDel="00000000" w:rsidP="00000000" w:rsidRDefault="00000000" w:rsidRPr="00000000" w14:paraId="00000127">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Para efectos presupuestales se costea según el valor de impresiones por hoja para determinar los costos de cada paquete de trabajo.</w:t>
      </w:r>
    </w:p>
    <w:p w:rsidR="00000000" w:rsidDel="00000000" w:rsidP="00000000" w:rsidRDefault="00000000" w:rsidRPr="00000000" w14:paraId="00000129">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tbl>
      <w:tblPr>
        <w:tblStyle w:val="Table17"/>
        <w:tblW w:w="5500.0" w:type="dxa"/>
        <w:jc w:val="left"/>
        <w:tblInd w:w="2122.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771"/>
        <w:gridCol w:w="2729"/>
        <w:tblGridChange w:id="0">
          <w:tblGrid>
            <w:gridCol w:w="2771"/>
            <w:gridCol w:w="272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2A">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PAPELERÍAS/ IMPRENTA</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2B">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VALOR UNITARIO HOJA</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2C">
            <w:pPr>
              <w:pBdr>
                <w:top w:space="0" w:sz="0" w:val="nil"/>
                <w:left w:space="0" w:sz="0" w:val="nil"/>
                <w:bottom w:space="0" w:sz="0" w:val="nil"/>
                <w:right w:space="0" w:sz="0" w:val="nil"/>
                <w:between w:space="0" w:sz="0" w:val="nil"/>
              </w:pBd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2D">
            <w:pPr>
              <w:pBdr>
                <w:top w:space="0" w:sz="0" w:val="nil"/>
                <w:left w:space="0" w:sz="0" w:val="nil"/>
                <w:bottom w:space="0" w:sz="0" w:val="nil"/>
                <w:right w:space="0" w:sz="0" w:val="nil"/>
                <w:between w:space="0" w:sz="0" w:val="nil"/>
              </w:pBd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$450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2E">
            <w:pPr>
              <w:pBdr>
                <w:top w:space="0" w:sz="0" w:val="nil"/>
                <w:left w:space="0" w:sz="0" w:val="nil"/>
                <w:bottom w:space="0" w:sz="0" w:val="nil"/>
                <w:right w:space="0" w:sz="0" w:val="nil"/>
                <w:between w:space="0" w:sz="0" w:val="nil"/>
              </w:pBd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2F">
            <w:pPr>
              <w:pBdr>
                <w:top w:space="0" w:sz="0" w:val="nil"/>
                <w:left w:space="0" w:sz="0" w:val="nil"/>
                <w:bottom w:space="0" w:sz="0" w:val="nil"/>
                <w:right w:space="0" w:sz="0" w:val="nil"/>
                <w:between w:space="0" w:sz="0" w:val="nil"/>
              </w:pBd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$300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30">
            <w:pPr>
              <w:pBdr>
                <w:top w:space="0" w:sz="0" w:val="nil"/>
                <w:left w:space="0" w:sz="0" w:val="nil"/>
                <w:bottom w:space="0" w:sz="0" w:val="nil"/>
                <w:right w:space="0" w:sz="0" w:val="nil"/>
                <w:between w:space="0" w:sz="0" w:val="nil"/>
              </w:pBd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3</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31">
            <w:pPr>
              <w:pBdr>
                <w:top w:space="0" w:sz="0" w:val="nil"/>
                <w:left w:space="0" w:sz="0" w:val="nil"/>
                <w:bottom w:space="0" w:sz="0" w:val="nil"/>
                <w:right w:space="0" w:sz="0" w:val="nil"/>
                <w:between w:space="0" w:sz="0" w:val="nil"/>
              </w:pBd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$400</w:t>
            </w:r>
          </w:p>
        </w:tc>
      </w:tr>
    </w:tbl>
    <w:p w:rsidR="00000000" w:rsidDel="00000000" w:rsidP="00000000" w:rsidRDefault="00000000" w:rsidRPr="00000000" w14:paraId="00000132">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33">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Recordatorio</w:t>
      </w:r>
      <w:r w:rsidDel="00000000" w:rsidR="00000000" w:rsidRPr="00000000">
        <w:rPr>
          <w:rFonts w:ascii="Century Gothic" w:cs="Century Gothic" w:eastAsia="Century Gothic" w:hAnsi="Century Gothic"/>
          <w:sz w:val="22"/>
          <w:szCs w:val="22"/>
          <w:rtl w:val="0"/>
        </w:rPr>
        <w:t xml:space="preserve">: No olvide que se deberá soportar a través de mínimo (3) cotizaciones los valores del mercado y el criterio de selección.</w:t>
      </w:r>
    </w:p>
    <w:p w:rsidR="00000000" w:rsidDel="00000000" w:rsidP="00000000" w:rsidRDefault="00000000" w:rsidRPr="00000000" w14:paraId="00000134">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35">
      <w:pPr>
        <w:numPr>
          <w:ilvl w:val="0"/>
          <w:numId w:val="6"/>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sz w:val="22"/>
          <w:szCs w:val="22"/>
          <w:rtl w:val="0"/>
        </w:rPr>
        <w:t xml:space="preserve">Protección y divulgación</w:t>
      </w: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Se refiere a los gastos relacionados con el proceso de planeación, y ejecución de los despliegues de las diferentes convocatorias, así como de los eventos que socialicen y divulguen los resultados del proyecto de Inversión. </w:t>
      </w:r>
    </w:p>
    <w:p w:rsidR="00000000" w:rsidDel="00000000" w:rsidP="00000000" w:rsidRDefault="00000000" w:rsidRPr="00000000" w14:paraId="00000138">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Para efectos presupuestales se realiza el ejercicio con base a un despliegue de convocatoria, conformado por Telemarketing a bases de datos proporcionados por las Cámaras de Comercio del departamento, Correos masivos de invitación y notificación, así como envíos de mensajes de texto. </w:t>
      </w:r>
    </w:p>
    <w:p w:rsidR="00000000" w:rsidDel="00000000" w:rsidP="00000000" w:rsidRDefault="00000000" w:rsidRPr="00000000" w14:paraId="0000013A">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3C">
      <w:pPr>
        <w:numPr>
          <w:ilvl w:val="0"/>
          <w:numId w:val="4"/>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llamadas telefónicas (Telemarketing valor minuto)</w:t>
      </w:r>
    </w:p>
    <w:p w:rsidR="00000000" w:rsidDel="00000000" w:rsidP="00000000" w:rsidRDefault="00000000" w:rsidRPr="00000000" w14:paraId="0000013D">
      <w:pPr>
        <w:jc w:val="both"/>
        <w:rPr>
          <w:rFonts w:ascii="Century Gothic" w:cs="Century Gothic" w:eastAsia="Century Gothic" w:hAnsi="Century Gothic"/>
          <w:sz w:val="20"/>
          <w:szCs w:val="20"/>
        </w:rPr>
      </w:pPr>
      <w:r w:rsidDel="00000000" w:rsidR="00000000" w:rsidRPr="00000000">
        <w:rPr>
          <w:rtl w:val="0"/>
        </w:rPr>
      </w:r>
    </w:p>
    <w:tbl>
      <w:tblPr>
        <w:tblStyle w:val="Table18"/>
        <w:tblW w:w="4083.0" w:type="dxa"/>
        <w:jc w:val="left"/>
        <w:tblInd w:w="874.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085"/>
        <w:gridCol w:w="1998"/>
        <w:tblGridChange w:id="0">
          <w:tblGrid>
            <w:gridCol w:w="2085"/>
            <w:gridCol w:w="1998"/>
          </w:tblGrid>
        </w:tblGridChange>
      </w:tblGrid>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3E">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F">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0">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1">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2">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3">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$2.200</w:t>
            </w:r>
          </w:p>
        </w:tc>
      </w:tr>
    </w:tbl>
    <w:p w:rsidR="00000000" w:rsidDel="00000000" w:rsidP="00000000" w:rsidRDefault="00000000" w:rsidRPr="00000000" w14:paraId="00000144">
      <w:pPr>
        <w:jc w:val="both"/>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145">
      <w:pPr>
        <w:numPr>
          <w:ilvl w:val="0"/>
          <w:numId w:val="4"/>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Correos electrónicos masivos</w:t>
      </w:r>
    </w:p>
    <w:p w:rsidR="00000000" w:rsidDel="00000000" w:rsidP="00000000" w:rsidRDefault="00000000" w:rsidRPr="00000000" w14:paraId="00000146">
      <w:pPr>
        <w:jc w:val="both"/>
        <w:rPr>
          <w:rFonts w:ascii="Century Gothic" w:cs="Century Gothic" w:eastAsia="Century Gothic" w:hAnsi="Century Gothic"/>
          <w:sz w:val="20"/>
          <w:szCs w:val="20"/>
        </w:rPr>
      </w:pPr>
      <w:r w:rsidDel="00000000" w:rsidR="00000000" w:rsidRPr="00000000">
        <w:rPr>
          <w:rtl w:val="0"/>
        </w:rPr>
      </w:r>
    </w:p>
    <w:tbl>
      <w:tblPr>
        <w:tblStyle w:val="Table19"/>
        <w:tblW w:w="4260.0" w:type="dxa"/>
        <w:jc w:val="left"/>
        <w:tblInd w:w="739.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205"/>
        <w:gridCol w:w="2055"/>
        <w:tblGridChange w:id="0">
          <w:tblGrid>
            <w:gridCol w:w="2205"/>
            <w:gridCol w:w="205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47">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8">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9">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A">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$35</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B">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C">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$55</w:t>
            </w:r>
          </w:p>
        </w:tc>
      </w:tr>
    </w:tbl>
    <w:p w:rsidR="00000000" w:rsidDel="00000000" w:rsidP="00000000" w:rsidRDefault="00000000" w:rsidRPr="00000000" w14:paraId="0000014D">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4E">
      <w:pPr>
        <w:numPr>
          <w:ilvl w:val="0"/>
          <w:numId w:val="4"/>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Mensajes masivos de Whatsapp-500 caracteres (Valor por MSN)</w:t>
      </w:r>
    </w:p>
    <w:p w:rsidR="00000000" w:rsidDel="00000000" w:rsidP="00000000" w:rsidRDefault="00000000" w:rsidRPr="00000000" w14:paraId="0000014F">
      <w:pPr>
        <w:jc w:val="both"/>
        <w:rPr>
          <w:rFonts w:ascii="Century Gothic" w:cs="Century Gothic" w:eastAsia="Century Gothic" w:hAnsi="Century Gothic"/>
          <w:sz w:val="20"/>
          <w:szCs w:val="20"/>
        </w:rPr>
      </w:pPr>
      <w:r w:rsidDel="00000000" w:rsidR="00000000" w:rsidRPr="00000000">
        <w:rPr>
          <w:rtl w:val="0"/>
        </w:rPr>
      </w:r>
    </w:p>
    <w:tbl>
      <w:tblPr>
        <w:tblStyle w:val="Table20"/>
        <w:tblW w:w="4365.0" w:type="dxa"/>
        <w:jc w:val="left"/>
        <w:tblInd w:w="709.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250"/>
        <w:gridCol w:w="2115"/>
        <w:tblGridChange w:id="0">
          <w:tblGrid>
            <w:gridCol w:w="2250"/>
            <w:gridCol w:w="211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50">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1">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2">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3">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$40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4">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5">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$60</w:t>
            </w:r>
          </w:p>
        </w:tc>
      </w:tr>
    </w:tbl>
    <w:p w:rsidR="00000000" w:rsidDel="00000000" w:rsidP="00000000" w:rsidRDefault="00000000" w:rsidRPr="00000000" w14:paraId="00000156">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57">
      <w:pPr>
        <w:numPr>
          <w:ilvl w:val="0"/>
          <w:numId w:val="8"/>
        </w:numPr>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Carro vitrina Alquiler por hora.</w:t>
      </w:r>
    </w:p>
    <w:p w:rsidR="00000000" w:rsidDel="00000000" w:rsidP="00000000" w:rsidRDefault="00000000" w:rsidRPr="00000000" w14:paraId="00000158">
      <w:pPr>
        <w:jc w:val="both"/>
        <w:rPr>
          <w:rFonts w:ascii="Century Gothic" w:cs="Century Gothic" w:eastAsia="Century Gothic" w:hAnsi="Century Gothic"/>
          <w:sz w:val="20"/>
          <w:szCs w:val="20"/>
        </w:rPr>
      </w:pPr>
      <w:r w:rsidDel="00000000" w:rsidR="00000000" w:rsidRPr="00000000">
        <w:rPr>
          <w:rtl w:val="0"/>
        </w:rPr>
      </w:r>
    </w:p>
    <w:tbl>
      <w:tblPr>
        <w:tblStyle w:val="Table21"/>
        <w:tblW w:w="4350.0" w:type="dxa"/>
        <w:jc w:val="left"/>
        <w:tblInd w:w="76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250"/>
        <w:gridCol w:w="2100"/>
        <w:tblGridChange w:id="0">
          <w:tblGrid>
            <w:gridCol w:w="2250"/>
            <w:gridCol w:w="21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59">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A">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B">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C">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$20.000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D">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E">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$22.000</w:t>
            </w:r>
          </w:p>
        </w:tc>
      </w:tr>
    </w:tbl>
    <w:p w:rsidR="00000000" w:rsidDel="00000000" w:rsidP="00000000" w:rsidRDefault="00000000" w:rsidRPr="00000000" w14:paraId="0000015F">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60">
      <w:pPr>
        <w:numPr>
          <w:ilvl w:val="0"/>
          <w:numId w:val="9"/>
        </w:numPr>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 lonas de 2X3 para el carro vitrina.</w:t>
      </w:r>
    </w:p>
    <w:p w:rsidR="00000000" w:rsidDel="00000000" w:rsidP="00000000" w:rsidRDefault="00000000" w:rsidRPr="00000000" w14:paraId="00000161">
      <w:pPr>
        <w:jc w:val="both"/>
        <w:rPr>
          <w:rFonts w:ascii="Century Gothic" w:cs="Century Gothic" w:eastAsia="Century Gothic" w:hAnsi="Century Gothic"/>
          <w:sz w:val="20"/>
          <w:szCs w:val="20"/>
        </w:rPr>
      </w:pPr>
      <w:r w:rsidDel="00000000" w:rsidR="00000000" w:rsidRPr="00000000">
        <w:rPr>
          <w:rtl w:val="0"/>
        </w:rPr>
      </w:r>
    </w:p>
    <w:tbl>
      <w:tblPr>
        <w:tblStyle w:val="Table22"/>
        <w:tblW w:w="4350.0" w:type="dxa"/>
        <w:jc w:val="left"/>
        <w:tblInd w:w="82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265"/>
        <w:gridCol w:w="2085"/>
        <w:tblGridChange w:id="0">
          <w:tblGrid>
            <w:gridCol w:w="2265"/>
            <w:gridCol w:w="20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62">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63">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64">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65">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$280.000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66">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67">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$240.000</w:t>
            </w:r>
          </w:p>
        </w:tc>
      </w:tr>
    </w:tbl>
    <w:p w:rsidR="00000000" w:rsidDel="00000000" w:rsidP="00000000" w:rsidRDefault="00000000" w:rsidRPr="00000000" w14:paraId="00000168">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69">
      <w:pPr>
        <w:jc w:val="both"/>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16A">
      <w:pPr>
        <w:jc w:val="both"/>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16B">
      <w:pPr>
        <w:jc w:val="both"/>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16C">
      <w:pPr>
        <w:numPr>
          <w:ilvl w:val="0"/>
          <w:numId w:val="3"/>
        </w:numPr>
        <w:ind w:left="720" w:hanging="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Promoción Radial regional</w:t>
      </w:r>
    </w:p>
    <w:p w:rsidR="00000000" w:rsidDel="00000000" w:rsidP="00000000" w:rsidRDefault="00000000" w:rsidRPr="00000000" w14:paraId="0000016D">
      <w:pPr>
        <w:ind w:left="720" w:firstLine="0"/>
        <w:jc w:val="both"/>
        <w:rPr>
          <w:rFonts w:ascii="Century Gothic" w:cs="Century Gothic" w:eastAsia="Century Gothic" w:hAnsi="Century Gothic"/>
          <w:b w:val="1"/>
          <w:sz w:val="22"/>
          <w:szCs w:val="22"/>
        </w:rPr>
      </w:pPr>
      <w:r w:rsidDel="00000000" w:rsidR="00000000" w:rsidRPr="00000000">
        <w:rPr>
          <w:rtl w:val="0"/>
        </w:rPr>
      </w:r>
    </w:p>
    <w:tbl>
      <w:tblPr>
        <w:tblStyle w:val="Table23"/>
        <w:tblW w:w="7635.0" w:type="dxa"/>
        <w:jc w:val="left"/>
        <w:tblInd w:w="64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6300"/>
        <w:gridCol w:w="1335"/>
        <w:tblGridChange w:id="0">
          <w:tblGrid>
            <w:gridCol w:w="6300"/>
            <w:gridCol w:w="133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6E">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Promoción Radial por X segundos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6F">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 Pauta.</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70">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proveedor 1-  Proveedor 2- Proveedor 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71">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$39.000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72">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proveedor 1-  Proveedor 2- Proveedor 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73">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$41.000</w:t>
            </w:r>
          </w:p>
        </w:tc>
      </w:tr>
      <w:tr>
        <w:trPr>
          <w:cantSplit w:val="0"/>
          <w:trHeight w:val="316"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74">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proveedor 1-  Proveedor 2- Proveedor 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75">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$46.000</w:t>
            </w:r>
          </w:p>
        </w:tc>
      </w:tr>
    </w:tbl>
    <w:p w:rsidR="00000000" w:rsidDel="00000000" w:rsidP="00000000" w:rsidRDefault="00000000" w:rsidRPr="00000000" w14:paraId="00000176">
      <w:pPr>
        <w:jc w:val="both"/>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177">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Recordatorio</w:t>
      </w:r>
      <w:r w:rsidDel="00000000" w:rsidR="00000000" w:rsidRPr="00000000">
        <w:rPr>
          <w:rFonts w:ascii="Century Gothic" w:cs="Century Gothic" w:eastAsia="Century Gothic" w:hAnsi="Century Gothic"/>
          <w:sz w:val="20"/>
          <w:szCs w:val="20"/>
          <w:rtl w:val="0"/>
        </w:rPr>
        <w:t xml:space="preserve">: No olvide que se deberá soportar a través de mínimo (3) cotizaciones los valores del mercado y el criterio de selección.</w:t>
      </w:r>
    </w:p>
    <w:p w:rsidR="00000000" w:rsidDel="00000000" w:rsidP="00000000" w:rsidRDefault="00000000" w:rsidRPr="00000000" w14:paraId="00000178">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79">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7B">
      <w:pPr>
        <w:numPr>
          <w:ilvl w:val="0"/>
          <w:numId w:val="6"/>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sz w:val="22"/>
          <w:szCs w:val="22"/>
          <w:rtl w:val="0"/>
        </w:rPr>
        <w:t xml:space="preserve">Gastos de viaje</w:t>
      </w:r>
      <w:r w:rsidDel="00000000" w:rsidR="00000000" w:rsidRPr="00000000">
        <w:rPr>
          <w:rtl w:val="0"/>
        </w:rPr>
      </w:r>
    </w:p>
    <w:p w:rsidR="00000000" w:rsidDel="00000000" w:rsidP="00000000" w:rsidRDefault="00000000" w:rsidRPr="00000000" w14:paraId="0000017C">
      <w:pPr>
        <w:pBdr>
          <w:top w:space="0" w:sz="0" w:val="nil"/>
          <w:left w:space="0" w:sz="0" w:val="nil"/>
          <w:bottom w:space="0" w:sz="0" w:val="nil"/>
          <w:right w:space="0" w:sz="0" w:val="nil"/>
          <w:between w:space="0" w:sz="0" w:val="nil"/>
        </w:pBdr>
        <w:ind w:left="720" w:firstLine="0"/>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7D">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Se refiere a los gastos de transporte (pasajes nacionales) y viáticos relacionados con las actividades propuestas en los diferentes componentes investigativos, de formación y técnicos del proyecto (capacitaciones, estancias cortas, presentación de ponencias en eventos especializados, etc.) y que son estrictamente necesarios para la ejecución exitosa del proyecto y la generación de productos y resultados. </w:t>
      </w:r>
    </w:p>
    <w:p w:rsidR="00000000" w:rsidDel="00000000" w:rsidP="00000000" w:rsidRDefault="00000000" w:rsidRPr="00000000" w14:paraId="0000017E">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7F">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Para efectos presupuestales se costean los costos de tiquetes aéreos desde Bogotá a la Capital del Departamento, así como las movilidades al interior de las diferentes subregiones desde la ciudad principal del Departamento. </w:t>
      </w:r>
    </w:p>
    <w:p w:rsidR="00000000" w:rsidDel="00000000" w:rsidP="00000000" w:rsidRDefault="00000000" w:rsidRPr="00000000" w14:paraId="00000180">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81">
      <w:pPr>
        <w:jc w:val="both"/>
        <w:rPr>
          <w:rFonts w:ascii="Century Gothic" w:cs="Century Gothic" w:eastAsia="Century Gothic" w:hAnsi="Century Gothic"/>
          <w:sz w:val="20"/>
          <w:szCs w:val="20"/>
        </w:rPr>
      </w:pPr>
      <w:r w:rsidDel="00000000" w:rsidR="00000000" w:rsidRPr="00000000">
        <w:rPr>
          <w:rtl w:val="0"/>
        </w:rPr>
      </w:r>
    </w:p>
    <w:tbl>
      <w:tblPr>
        <w:tblStyle w:val="Table24"/>
        <w:tblW w:w="5625.0" w:type="dxa"/>
        <w:jc w:val="left"/>
        <w:tblInd w:w="76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3420"/>
        <w:gridCol w:w="2205"/>
        <w:tblGridChange w:id="0">
          <w:tblGrid>
            <w:gridCol w:w="3420"/>
            <w:gridCol w:w="220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82">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Municipios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83">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Promedio</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84">
            <w:pPr>
              <w:widowControl w:val="0"/>
              <w:spacing w:line="276" w:lineRule="auto"/>
              <w:rPr>
                <w:sz w:val="22"/>
                <w:szCs w:val="22"/>
              </w:rPr>
            </w:pPr>
            <w:r w:rsidDel="00000000" w:rsidR="00000000" w:rsidRPr="00000000">
              <w:rPr>
                <w:rFonts w:ascii="Arial" w:cs="Arial" w:eastAsia="Arial" w:hAnsi="Arial"/>
                <w:sz w:val="20"/>
                <w:szCs w:val="20"/>
                <w:rtl w:val="0"/>
              </w:rPr>
              <w:t xml:space="preserve">Municipio de Pereira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85">
            <w:pPr>
              <w:widowControl w:val="0"/>
              <w:spacing w:line="276" w:lineRule="auto"/>
              <w:jc w:val="center"/>
              <w:rPr>
                <w:sz w:val="22"/>
                <w:szCs w:val="22"/>
              </w:rPr>
            </w:pPr>
            <w:r w:rsidDel="00000000" w:rsidR="00000000" w:rsidRPr="00000000">
              <w:rPr>
                <w:sz w:val="22"/>
                <w:szCs w:val="22"/>
                <w:rtl w:val="0"/>
              </w:rPr>
              <w:t xml:space="preserve">N/A</w:t>
            </w:r>
          </w:p>
        </w:tc>
      </w:tr>
      <w:tr>
        <w:trPr>
          <w:cantSplit w:val="0"/>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86">
            <w:pPr>
              <w:widowControl w:val="0"/>
              <w:spacing w:line="276" w:lineRule="auto"/>
              <w:rPr>
                <w:sz w:val="22"/>
                <w:szCs w:val="22"/>
              </w:rPr>
            </w:pPr>
            <w:r w:rsidDel="00000000" w:rsidR="00000000" w:rsidRPr="00000000">
              <w:rPr>
                <w:rFonts w:ascii="Arial" w:cs="Arial" w:eastAsia="Arial" w:hAnsi="Arial"/>
                <w:sz w:val="20"/>
                <w:szCs w:val="20"/>
                <w:rtl w:val="0"/>
              </w:rPr>
              <w:t xml:space="preserve">Municipio de Apía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87">
            <w:pPr>
              <w:widowControl w:val="0"/>
              <w:spacing w:line="276" w:lineRule="auto"/>
              <w:jc w:val="center"/>
              <w:rPr>
                <w:sz w:val="22"/>
                <w:szCs w:val="22"/>
              </w:rPr>
            </w:pPr>
            <w:r w:rsidDel="00000000" w:rsidR="00000000" w:rsidRPr="00000000">
              <w:rPr>
                <w:sz w:val="22"/>
                <w:szCs w:val="22"/>
                <w:rtl w:val="0"/>
              </w:rPr>
              <w:t xml:space="preserve">$ 13.000</w:t>
            </w:r>
          </w:p>
        </w:tc>
      </w:tr>
      <w:tr>
        <w:trPr>
          <w:cantSplit w:val="0"/>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88">
            <w:pPr>
              <w:widowControl w:val="0"/>
              <w:spacing w:line="276" w:lineRule="auto"/>
              <w:rPr>
                <w:sz w:val="22"/>
                <w:szCs w:val="22"/>
              </w:rPr>
            </w:pPr>
            <w:r w:rsidDel="00000000" w:rsidR="00000000" w:rsidRPr="00000000">
              <w:rPr>
                <w:rFonts w:ascii="Arial" w:cs="Arial" w:eastAsia="Arial" w:hAnsi="Arial"/>
                <w:sz w:val="20"/>
                <w:szCs w:val="20"/>
                <w:rtl w:val="0"/>
              </w:rPr>
              <w:t xml:space="preserve">Municipio de Balboa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89">
            <w:pPr>
              <w:widowControl w:val="0"/>
              <w:spacing w:line="276" w:lineRule="auto"/>
              <w:jc w:val="center"/>
              <w:rPr>
                <w:sz w:val="22"/>
                <w:szCs w:val="22"/>
              </w:rPr>
            </w:pPr>
            <w:r w:rsidDel="00000000" w:rsidR="00000000" w:rsidRPr="00000000">
              <w:rPr>
                <w:sz w:val="22"/>
                <w:szCs w:val="22"/>
                <w:rtl w:val="0"/>
              </w:rPr>
              <w:t xml:space="preserve">$ 12.000</w:t>
            </w:r>
          </w:p>
        </w:tc>
      </w:tr>
      <w:tr>
        <w:trPr>
          <w:cantSplit w:val="0"/>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8A">
            <w:pPr>
              <w:widowControl w:val="0"/>
              <w:spacing w:line="276" w:lineRule="auto"/>
              <w:rPr>
                <w:sz w:val="22"/>
                <w:szCs w:val="22"/>
              </w:rPr>
            </w:pPr>
            <w:r w:rsidDel="00000000" w:rsidR="00000000" w:rsidRPr="00000000">
              <w:rPr>
                <w:rFonts w:ascii="Arial" w:cs="Arial" w:eastAsia="Arial" w:hAnsi="Arial"/>
                <w:sz w:val="20"/>
                <w:szCs w:val="20"/>
                <w:rtl w:val="0"/>
              </w:rPr>
              <w:t xml:space="preserve">Municipio de Belén de Umbría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8B">
            <w:pPr>
              <w:widowControl w:val="0"/>
              <w:spacing w:line="276" w:lineRule="auto"/>
              <w:jc w:val="center"/>
              <w:rPr>
                <w:sz w:val="22"/>
                <w:szCs w:val="22"/>
              </w:rPr>
            </w:pPr>
            <w:r w:rsidDel="00000000" w:rsidR="00000000" w:rsidRPr="00000000">
              <w:rPr>
                <w:sz w:val="22"/>
                <w:szCs w:val="22"/>
                <w:rtl w:val="0"/>
              </w:rPr>
              <w:t xml:space="preserve">$ 12.000</w:t>
            </w:r>
          </w:p>
        </w:tc>
      </w:tr>
      <w:tr>
        <w:trPr>
          <w:cantSplit w:val="0"/>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8C">
            <w:pPr>
              <w:widowControl w:val="0"/>
              <w:spacing w:line="276" w:lineRule="auto"/>
              <w:rPr>
                <w:sz w:val="22"/>
                <w:szCs w:val="22"/>
              </w:rPr>
            </w:pPr>
            <w:r w:rsidDel="00000000" w:rsidR="00000000" w:rsidRPr="00000000">
              <w:rPr>
                <w:rFonts w:ascii="Arial" w:cs="Arial" w:eastAsia="Arial" w:hAnsi="Arial"/>
                <w:sz w:val="20"/>
                <w:szCs w:val="20"/>
                <w:rtl w:val="0"/>
              </w:rPr>
              <w:t xml:space="preserve">Municipio de Dosquebradas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8D">
            <w:pPr>
              <w:widowControl w:val="0"/>
              <w:spacing w:line="276" w:lineRule="auto"/>
              <w:jc w:val="center"/>
              <w:rPr>
                <w:sz w:val="22"/>
                <w:szCs w:val="22"/>
              </w:rPr>
            </w:pPr>
            <w:r w:rsidDel="00000000" w:rsidR="00000000" w:rsidRPr="00000000">
              <w:rPr>
                <w:sz w:val="22"/>
                <w:szCs w:val="22"/>
                <w:rtl w:val="0"/>
              </w:rPr>
              <w:t xml:space="preserve">$ 5.000</w:t>
            </w:r>
          </w:p>
        </w:tc>
      </w:tr>
      <w:tr>
        <w:trPr>
          <w:cantSplit w:val="0"/>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8E">
            <w:pPr>
              <w:widowControl w:val="0"/>
              <w:spacing w:line="276" w:lineRule="auto"/>
              <w:rPr>
                <w:sz w:val="22"/>
                <w:szCs w:val="22"/>
              </w:rPr>
            </w:pPr>
            <w:r w:rsidDel="00000000" w:rsidR="00000000" w:rsidRPr="00000000">
              <w:rPr>
                <w:rFonts w:ascii="Arial" w:cs="Arial" w:eastAsia="Arial" w:hAnsi="Arial"/>
                <w:sz w:val="20"/>
                <w:szCs w:val="20"/>
                <w:rtl w:val="0"/>
              </w:rPr>
              <w:t xml:space="preserve">Municipio de Guática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8F">
            <w:pPr>
              <w:widowControl w:val="0"/>
              <w:spacing w:line="276" w:lineRule="auto"/>
              <w:jc w:val="center"/>
              <w:rPr>
                <w:sz w:val="22"/>
                <w:szCs w:val="22"/>
              </w:rPr>
            </w:pPr>
            <w:r w:rsidDel="00000000" w:rsidR="00000000" w:rsidRPr="00000000">
              <w:rPr>
                <w:sz w:val="22"/>
                <w:szCs w:val="22"/>
                <w:rtl w:val="0"/>
              </w:rPr>
              <w:t xml:space="preserve">$ 20.000</w:t>
            </w:r>
          </w:p>
        </w:tc>
      </w:tr>
      <w:tr>
        <w:trPr>
          <w:cantSplit w:val="0"/>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90">
            <w:pPr>
              <w:widowControl w:val="0"/>
              <w:spacing w:line="276" w:lineRule="auto"/>
              <w:rPr>
                <w:sz w:val="22"/>
                <w:szCs w:val="22"/>
              </w:rPr>
            </w:pPr>
            <w:r w:rsidDel="00000000" w:rsidR="00000000" w:rsidRPr="00000000">
              <w:rPr>
                <w:rFonts w:ascii="Arial" w:cs="Arial" w:eastAsia="Arial" w:hAnsi="Arial"/>
                <w:sz w:val="20"/>
                <w:szCs w:val="20"/>
                <w:rtl w:val="0"/>
              </w:rPr>
              <w:t xml:space="preserve">Municipio de La Celia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91">
            <w:pPr>
              <w:widowControl w:val="0"/>
              <w:spacing w:line="276" w:lineRule="auto"/>
              <w:jc w:val="center"/>
              <w:rPr>
                <w:sz w:val="22"/>
                <w:szCs w:val="22"/>
              </w:rPr>
            </w:pPr>
            <w:r w:rsidDel="00000000" w:rsidR="00000000" w:rsidRPr="00000000">
              <w:rPr>
                <w:sz w:val="22"/>
                <w:szCs w:val="22"/>
                <w:rtl w:val="0"/>
              </w:rPr>
              <w:t xml:space="preserve">$ 22.000</w:t>
            </w:r>
          </w:p>
        </w:tc>
      </w:tr>
      <w:tr>
        <w:trPr>
          <w:cantSplit w:val="0"/>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92">
            <w:pPr>
              <w:widowControl w:val="0"/>
              <w:spacing w:line="276" w:lineRule="auto"/>
              <w:rPr>
                <w:sz w:val="22"/>
                <w:szCs w:val="22"/>
              </w:rPr>
            </w:pPr>
            <w:r w:rsidDel="00000000" w:rsidR="00000000" w:rsidRPr="00000000">
              <w:rPr>
                <w:rFonts w:ascii="Arial" w:cs="Arial" w:eastAsia="Arial" w:hAnsi="Arial"/>
                <w:sz w:val="20"/>
                <w:szCs w:val="20"/>
                <w:rtl w:val="0"/>
              </w:rPr>
              <w:t xml:space="preserve">Municipio de La Virginia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93">
            <w:pPr>
              <w:widowControl w:val="0"/>
              <w:spacing w:line="276" w:lineRule="auto"/>
              <w:jc w:val="center"/>
              <w:rPr>
                <w:sz w:val="22"/>
                <w:szCs w:val="22"/>
              </w:rPr>
            </w:pPr>
            <w:r w:rsidDel="00000000" w:rsidR="00000000" w:rsidRPr="00000000">
              <w:rPr>
                <w:sz w:val="22"/>
                <w:szCs w:val="22"/>
                <w:rtl w:val="0"/>
              </w:rPr>
              <w:t xml:space="preserve">$ 7.000</w:t>
            </w:r>
          </w:p>
        </w:tc>
      </w:tr>
      <w:tr>
        <w:trPr>
          <w:cantSplit w:val="0"/>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94">
            <w:pPr>
              <w:widowControl w:val="0"/>
              <w:spacing w:line="276" w:lineRule="auto"/>
              <w:rPr>
                <w:sz w:val="22"/>
                <w:szCs w:val="22"/>
              </w:rPr>
            </w:pPr>
            <w:r w:rsidDel="00000000" w:rsidR="00000000" w:rsidRPr="00000000">
              <w:rPr>
                <w:rFonts w:ascii="Arial" w:cs="Arial" w:eastAsia="Arial" w:hAnsi="Arial"/>
                <w:sz w:val="20"/>
                <w:szCs w:val="20"/>
                <w:rtl w:val="0"/>
              </w:rPr>
              <w:t xml:space="preserve">Municipio de Marsella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95">
            <w:pPr>
              <w:widowControl w:val="0"/>
              <w:spacing w:line="276" w:lineRule="auto"/>
              <w:jc w:val="center"/>
              <w:rPr>
                <w:sz w:val="22"/>
                <w:szCs w:val="22"/>
              </w:rPr>
            </w:pPr>
            <w:r w:rsidDel="00000000" w:rsidR="00000000" w:rsidRPr="00000000">
              <w:rPr>
                <w:sz w:val="22"/>
                <w:szCs w:val="22"/>
                <w:rtl w:val="0"/>
              </w:rPr>
              <w:t xml:space="preserve">$ 7.000</w:t>
            </w:r>
          </w:p>
        </w:tc>
      </w:tr>
      <w:tr>
        <w:trPr>
          <w:cantSplit w:val="0"/>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96">
            <w:pPr>
              <w:widowControl w:val="0"/>
              <w:spacing w:line="276" w:lineRule="auto"/>
              <w:rPr>
                <w:sz w:val="22"/>
                <w:szCs w:val="22"/>
              </w:rPr>
            </w:pPr>
            <w:r w:rsidDel="00000000" w:rsidR="00000000" w:rsidRPr="00000000">
              <w:rPr>
                <w:rFonts w:ascii="Arial" w:cs="Arial" w:eastAsia="Arial" w:hAnsi="Arial"/>
                <w:sz w:val="20"/>
                <w:szCs w:val="20"/>
                <w:rtl w:val="0"/>
              </w:rPr>
              <w:t xml:space="preserve">Municipio de Mistrató</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97">
            <w:pPr>
              <w:widowControl w:val="0"/>
              <w:spacing w:line="276" w:lineRule="auto"/>
              <w:jc w:val="center"/>
              <w:rPr>
                <w:sz w:val="22"/>
                <w:szCs w:val="22"/>
              </w:rPr>
            </w:pPr>
            <w:r w:rsidDel="00000000" w:rsidR="00000000" w:rsidRPr="00000000">
              <w:rPr>
                <w:sz w:val="22"/>
                <w:szCs w:val="22"/>
                <w:rtl w:val="0"/>
              </w:rPr>
              <w:t xml:space="preserve">$ 14.000</w:t>
            </w:r>
          </w:p>
        </w:tc>
      </w:tr>
      <w:tr>
        <w:trPr>
          <w:cantSplit w:val="0"/>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98">
            <w:pPr>
              <w:widowControl w:val="0"/>
              <w:spacing w:line="276" w:lineRule="auto"/>
              <w:rPr>
                <w:sz w:val="22"/>
                <w:szCs w:val="22"/>
              </w:rPr>
            </w:pPr>
            <w:r w:rsidDel="00000000" w:rsidR="00000000" w:rsidRPr="00000000">
              <w:rPr>
                <w:rFonts w:ascii="Arial" w:cs="Arial" w:eastAsia="Arial" w:hAnsi="Arial"/>
                <w:sz w:val="20"/>
                <w:szCs w:val="20"/>
                <w:rtl w:val="0"/>
              </w:rPr>
              <w:t xml:space="preserve">Municipio de Pueblo Rico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99">
            <w:pPr>
              <w:widowControl w:val="0"/>
              <w:spacing w:line="276" w:lineRule="auto"/>
              <w:jc w:val="center"/>
              <w:rPr>
                <w:sz w:val="22"/>
                <w:szCs w:val="22"/>
              </w:rPr>
            </w:pPr>
            <w:r w:rsidDel="00000000" w:rsidR="00000000" w:rsidRPr="00000000">
              <w:rPr>
                <w:sz w:val="22"/>
                <w:szCs w:val="22"/>
                <w:rtl w:val="0"/>
              </w:rPr>
              <w:t xml:space="preserve">$ 25.000</w:t>
            </w:r>
          </w:p>
        </w:tc>
      </w:tr>
      <w:tr>
        <w:trPr>
          <w:cantSplit w:val="0"/>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9A">
            <w:pPr>
              <w:widowControl w:val="0"/>
              <w:spacing w:line="276" w:lineRule="auto"/>
              <w:rPr>
                <w:sz w:val="22"/>
                <w:szCs w:val="22"/>
              </w:rPr>
            </w:pPr>
            <w:r w:rsidDel="00000000" w:rsidR="00000000" w:rsidRPr="00000000">
              <w:rPr>
                <w:rFonts w:ascii="Arial" w:cs="Arial" w:eastAsia="Arial" w:hAnsi="Arial"/>
                <w:sz w:val="20"/>
                <w:szCs w:val="20"/>
                <w:rtl w:val="0"/>
              </w:rPr>
              <w:t xml:space="preserve">Municipio de Quinchía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9B">
            <w:pPr>
              <w:widowControl w:val="0"/>
              <w:spacing w:line="276" w:lineRule="auto"/>
              <w:jc w:val="center"/>
              <w:rPr>
                <w:sz w:val="22"/>
                <w:szCs w:val="22"/>
              </w:rPr>
            </w:pPr>
            <w:r w:rsidDel="00000000" w:rsidR="00000000" w:rsidRPr="00000000">
              <w:rPr>
                <w:sz w:val="22"/>
                <w:szCs w:val="22"/>
                <w:rtl w:val="0"/>
              </w:rPr>
              <w:t xml:space="preserve">$ 25.000</w:t>
            </w:r>
          </w:p>
        </w:tc>
      </w:tr>
      <w:tr>
        <w:trPr>
          <w:cantSplit w:val="0"/>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9C">
            <w:pPr>
              <w:widowControl w:val="0"/>
              <w:spacing w:line="276" w:lineRule="auto"/>
              <w:rPr>
                <w:sz w:val="22"/>
                <w:szCs w:val="22"/>
              </w:rPr>
            </w:pPr>
            <w:r w:rsidDel="00000000" w:rsidR="00000000" w:rsidRPr="00000000">
              <w:rPr>
                <w:rFonts w:ascii="Arial" w:cs="Arial" w:eastAsia="Arial" w:hAnsi="Arial"/>
                <w:sz w:val="20"/>
                <w:szCs w:val="20"/>
                <w:rtl w:val="0"/>
              </w:rPr>
              <w:t xml:space="preserve">Municipio de Santa Rosa de Cabal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9D">
            <w:pPr>
              <w:widowControl w:val="0"/>
              <w:spacing w:line="276" w:lineRule="auto"/>
              <w:jc w:val="center"/>
              <w:rPr>
                <w:sz w:val="22"/>
                <w:szCs w:val="22"/>
              </w:rPr>
            </w:pPr>
            <w:r w:rsidDel="00000000" w:rsidR="00000000" w:rsidRPr="00000000">
              <w:rPr>
                <w:sz w:val="22"/>
                <w:szCs w:val="22"/>
                <w:rtl w:val="0"/>
              </w:rPr>
              <w:t xml:space="preserve">$ 7.500</w:t>
            </w:r>
          </w:p>
        </w:tc>
      </w:tr>
      <w:tr>
        <w:trPr>
          <w:cantSplit w:val="0"/>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9E">
            <w:pPr>
              <w:widowControl w:val="0"/>
              <w:spacing w:line="276" w:lineRule="auto"/>
              <w:rPr>
                <w:sz w:val="22"/>
                <w:szCs w:val="22"/>
              </w:rPr>
            </w:pPr>
            <w:r w:rsidDel="00000000" w:rsidR="00000000" w:rsidRPr="00000000">
              <w:rPr>
                <w:rFonts w:ascii="Arial" w:cs="Arial" w:eastAsia="Arial" w:hAnsi="Arial"/>
                <w:sz w:val="20"/>
                <w:szCs w:val="20"/>
                <w:rtl w:val="0"/>
              </w:rPr>
              <w:t xml:space="preserve">Municipio de Santuario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9F">
            <w:pPr>
              <w:widowControl w:val="0"/>
              <w:spacing w:line="276" w:lineRule="auto"/>
              <w:jc w:val="center"/>
              <w:rPr>
                <w:sz w:val="22"/>
                <w:szCs w:val="22"/>
              </w:rPr>
            </w:pPr>
            <w:r w:rsidDel="00000000" w:rsidR="00000000" w:rsidRPr="00000000">
              <w:rPr>
                <w:sz w:val="22"/>
                <w:szCs w:val="22"/>
                <w:rtl w:val="0"/>
              </w:rPr>
              <w:t xml:space="preserve">$ 11.000</w:t>
            </w:r>
          </w:p>
        </w:tc>
      </w:tr>
      <w:tr>
        <w:trPr>
          <w:cantSplit w:val="0"/>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A0">
            <w:pPr>
              <w:widowControl w:val="0"/>
              <w:spacing w:line="276" w:lineRule="auto"/>
              <w:rPr>
                <w:sz w:val="22"/>
                <w:szCs w:val="22"/>
              </w:rPr>
            </w:pPr>
            <w:r w:rsidDel="00000000" w:rsidR="00000000" w:rsidRPr="00000000">
              <w:rPr>
                <w:rFonts w:ascii="Arial" w:cs="Arial" w:eastAsia="Arial" w:hAnsi="Arial"/>
                <w:sz w:val="20"/>
                <w:szCs w:val="20"/>
                <w:rtl w:val="0"/>
              </w:rPr>
              <w:t xml:space="preserve">Promedio ida y regreso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A1">
            <w:pPr>
              <w:widowControl w:val="0"/>
              <w:spacing w:line="276" w:lineRule="auto"/>
              <w:jc w:val="center"/>
              <w:rPr>
                <w:sz w:val="22"/>
                <w:szCs w:val="22"/>
              </w:rPr>
            </w:pPr>
            <w:r w:rsidDel="00000000" w:rsidR="00000000" w:rsidRPr="00000000">
              <w:rPr>
                <w:sz w:val="22"/>
                <w:szCs w:val="22"/>
                <w:rtl w:val="0"/>
              </w:rPr>
              <w:t xml:space="preserve">$27.769</w:t>
            </w:r>
          </w:p>
        </w:tc>
      </w:tr>
    </w:tbl>
    <w:p w:rsidR="00000000" w:rsidDel="00000000" w:rsidP="00000000" w:rsidRDefault="00000000" w:rsidRPr="00000000" w14:paraId="000001A2">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A3">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2"/>
          <w:szCs w:val="22"/>
          <w:rtl w:val="0"/>
        </w:rPr>
        <w:t xml:space="preserve">Recordatorio</w:t>
      </w:r>
      <w:r w:rsidDel="00000000" w:rsidR="00000000" w:rsidRPr="00000000">
        <w:rPr>
          <w:rFonts w:ascii="Century Gothic" w:cs="Century Gothic" w:eastAsia="Century Gothic" w:hAnsi="Century Gothic"/>
          <w:sz w:val="20"/>
          <w:szCs w:val="20"/>
          <w:rtl w:val="0"/>
        </w:rPr>
        <w:t xml:space="preserve">:</w:t>
      </w:r>
      <w:r w:rsidDel="00000000" w:rsidR="00000000" w:rsidRPr="00000000">
        <w:rPr>
          <w:rFonts w:ascii="Century Gothic" w:cs="Century Gothic" w:eastAsia="Century Gothic" w:hAnsi="Century Gothic"/>
          <w:sz w:val="22"/>
          <w:szCs w:val="22"/>
          <w:rtl w:val="0"/>
        </w:rPr>
        <w:t xml:space="preserve"> No olvide que se deberá soportar a través de mínimo (3) cotizaciones los valores del mercado y el criterio de selección.</w:t>
      </w:r>
      <w:r w:rsidDel="00000000" w:rsidR="00000000" w:rsidRPr="00000000">
        <w:rPr>
          <w:rtl w:val="0"/>
        </w:rPr>
      </w:r>
    </w:p>
    <w:p w:rsidR="00000000" w:rsidDel="00000000" w:rsidP="00000000" w:rsidRDefault="00000000" w:rsidRPr="00000000" w14:paraId="000001A4">
      <w:pP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A5">
      <w:pPr>
        <w:numPr>
          <w:ilvl w:val="0"/>
          <w:numId w:val="6"/>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sz w:val="22"/>
          <w:szCs w:val="22"/>
          <w:rtl w:val="0"/>
        </w:rPr>
        <w:t xml:space="preserve">Administrativos.</w:t>
      </w:r>
      <w:r w:rsidDel="00000000" w:rsidR="00000000" w:rsidRPr="00000000">
        <w:rPr>
          <w:rtl w:val="0"/>
        </w:rPr>
      </w:r>
    </w:p>
    <w:p w:rsidR="00000000" w:rsidDel="00000000" w:rsidP="00000000" w:rsidRDefault="00000000" w:rsidRPr="00000000" w14:paraId="000001A6">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A7">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Se refiere a los gastos de insumos requeridos para la administración del proyecto (Insumos de papelería) y equipos de cómputo para el personal que participará en el total de la ejecución del proyecto. Así mismo se contemplan los costos de servicios de Internet y de arrendamiento de los espacios y Oficina del Proyecto el cual estará disponible para brindar información al público y a los diferentes entes de control. </w:t>
      </w:r>
    </w:p>
    <w:p w:rsidR="00000000" w:rsidDel="00000000" w:rsidP="00000000" w:rsidRDefault="00000000" w:rsidRPr="00000000" w14:paraId="000001A8">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tbl>
      <w:tblPr>
        <w:tblStyle w:val="Table25"/>
        <w:tblW w:w="8833.0" w:type="dxa"/>
        <w:jc w:val="left"/>
        <w:tblInd w:w="-5.0" w:type="dxa"/>
        <w:tblLayout w:type="fixed"/>
        <w:tblLook w:val="0400"/>
      </w:tblPr>
      <w:tblGrid>
        <w:gridCol w:w="2089"/>
        <w:gridCol w:w="1686"/>
        <w:gridCol w:w="1686"/>
        <w:gridCol w:w="1686"/>
        <w:gridCol w:w="1686"/>
        <w:tblGridChange w:id="0">
          <w:tblGrid>
            <w:gridCol w:w="2089"/>
            <w:gridCol w:w="1686"/>
            <w:gridCol w:w="1686"/>
            <w:gridCol w:w="1686"/>
            <w:gridCol w:w="1686"/>
          </w:tblGrid>
        </w:tblGridChange>
      </w:tblGrid>
      <w:tr>
        <w:trPr>
          <w:cantSplit w:val="0"/>
          <w:trHeight w:val="539"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9">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INSUMO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A">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B">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C">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PROVEEDOR 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D">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VALORES PROMEDIO</w:t>
            </w:r>
          </w:p>
        </w:tc>
      </w:tr>
      <w:tr>
        <w:trPr>
          <w:cantSplit w:val="0"/>
          <w:trHeight w:val="539"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E">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Resma de papel tamaño carta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F">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20.900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0">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17.900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1">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2">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22.700</w:t>
            </w:r>
          </w:p>
        </w:tc>
      </w:tr>
      <w:tr>
        <w:trPr>
          <w:cantSplit w:val="0"/>
          <w:trHeight w:val="42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3">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Legajador A-Z carta</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4">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11.000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5">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13.700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6">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16.000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7">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13.900</w:t>
            </w:r>
          </w:p>
        </w:tc>
      </w:tr>
      <w:tr>
        <w:trPr>
          <w:cantSplit w:val="0"/>
          <w:trHeight w:val="568"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8">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Marcadores  (marca sobre todo) x 12</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9">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14.800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A">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14.500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B">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29.000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C">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16.300</w:t>
            </w:r>
          </w:p>
        </w:tc>
      </w:tr>
      <w:tr>
        <w:trPr>
          <w:cantSplit w:val="0"/>
          <w:trHeight w:val="97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D">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Cosedora con mango antideslizante para grapar 240 hojas + ganchos 23/23 Nhitan</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E">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119.900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F">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90.000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0">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98.900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1">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94.900</w:t>
            </w:r>
          </w:p>
        </w:tc>
      </w:tr>
      <w:tr>
        <w:trPr>
          <w:cantSplit w:val="0"/>
          <w:trHeight w:val="42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2">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Tablero Mixto</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3">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74.800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4">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107.000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5">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80.000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6">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82.000</w:t>
            </w:r>
          </w:p>
        </w:tc>
      </w:tr>
      <w:tr>
        <w:trPr>
          <w:cantSplit w:val="0"/>
          <w:trHeight w:val="28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7">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Carpeta palanca carta azul </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8">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13.000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9">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10.000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A">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13.200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B">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12.100</w:t>
            </w:r>
          </w:p>
        </w:tc>
      </w:tr>
      <w:tr>
        <w:trPr>
          <w:cantSplit w:val="0"/>
          <w:trHeight w:val="28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C">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Bolígrafo X12</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D">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15.700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E">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12.000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F">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10.000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0">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11.000</w:t>
            </w:r>
          </w:p>
        </w:tc>
      </w:tr>
      <w:tr>
        <w:trPr>
          <w:cantSplit w:val="0"/>
          <w:trHeight w:val="141"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1">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Lápiz mirado N2</w:t>
            </w:r>
          </w:p>
          <w:p w:rsidR="00000000" w:rsidDel="00000000" w:rsidP="00000000" w:rsidRDefault="00000000" w:rsidRPr="00000000" w14:paraId="000001D2">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3">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12.600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4">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13.000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5">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9.000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6">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9.000</w:t>
            </w:r>
          </w:p>
        </w:tc>
      </w:tr>
      <w:tr>
        <w:trPr>
          <w:cantSplit w:val="0"/>
          <w:trHeight w:val="54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7">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Suministro de tintas para la impresora adquirida para la Actividad Administrativa</w:t>
            </w:r>
          </w:p>
          <w:p w:rsidR="00000000" w:rsidDel="00000000" w:rsidP="00000000" w:rsidRDefault="00000000" w:rsidRPr="00000000" w14:paraId="000001D8">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9">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139.900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A">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150.000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B">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180.000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C">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175.000</w:t>
            </w:r>
          </w:p>
        </w:tc>
      </w:tr>
      <w:tr>
        <w:trPr>
          <w:cantSplit w:val="0"/>
          <w:trHeight w:val="642"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D">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Equipo - Impresora  Actividad de Administración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E">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1.193.900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F">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1.019.900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0">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1.135.000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1">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1.210.000</w:t>
            </w:r>
          </w:p>
        </w:tc>
      </w:tr>
      <w:tr>
        <w:trPr>
          <w:cantSplit w:val="0"/>
          <w:trHeight w:val="642"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2">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Equipo de computo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3">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2.379.000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4">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2.800.000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5">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2.350.000</w:t>
            </w:r>
          </w:p>
          <w:p w:rsidR="00000000" w:rsidDel="00000000" w:rsidP="00000000" w:rsidRDefault="00000000" w:rsidRPr="00000000" w14:paraId="000001E6">
            <w:pPr>
              <w:jc w:val="center"/>
              <w:rPr>
                <w:rFonts w:ascii="Century Gothic" w:cs="Century Gothic" w:eastAsia="Century Gothic" w:hAnsi="Century Gothic"/>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7">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2.500.000</w:t>
            </w:r>
          </w:p>
        </w:tc>
      </w:tr>
    </w:tbl>
    <w:p w:rsidR="00000000" w:rsidDel="00000000" w:rsidP="00000000" w:rsidRDefault="00000000" w:rsidRPr="00000000" w14:paraId="000001E8">
      <w:pPr>
        <w:jc w:val="both"/>
        <w:rPr>
          <w:rFonts w:ascii="Century Gothic" w:cs="Century Gothic" w:eastAsia="Century Gothic" w:hAnsi="Century Gothic"/>
          <w:b w:val="1"/>
          <w:sz w:val="22"/>
          <w:szCs w:val="22"/>
        </w:rPr>
      </w:pPr>
      <w:r w:rsidDel="00000000" w:rsidR="00000000" w:rsidRPr="00000000">
        <w:rPr>
          <w:rtl w:val="0"/>
        </w:rPr>
      </w:r>
    </w:p>
    <w:tbl>
      <w:tblPr>
        <w:tblStyle w:val="Table26"/>
        <w:tblW w:w="8833.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9"/>
        <w:gridCol w:w="1686"/>
        <w:gridCol w:w="1686"/>
        <w:gridCol w:w="1686"/>
        <w:gridCol w:w="1686"/>
        <w:tblGridChange w:id="0">
          <w:tblGrid>
            <w:gridCol w:w="2089"/>
            <w:gridCol w:w="1686"/>
            <w:gridCol w:w="1686"/>
            <w:gridCol w:w="1686"/>
            <w:gridCol w:w="1686"/>
          </w:tblGrid>
        </w:tblGridChange>
      </w:tblGrid>
      <w:tr>
        <w:trPr>
          <w:cantSplit w:val="0"/>
          <w:trHeight w:val="321" w:hRule="atLeast"/>
          <w:tblHeader w:val="0"/>
        </w:trPr>
        <w:tc>
          <w:tcPr>
            <w:shd w:fill="ffffff" w:val="clear"/>
            <w:vAlign w:val="center"/>
          </w:tcPr>
          <w:p w:rsidR="00000000" w:rsidDel="00000000" w:rsidP="00000000" w:rsidRDefault="00000000" w:rsidRPr="00000000" w14:paraId="000001E9">
            <w:pPr>
              <w:rPr>
                <w:sz w:val="18"/>
                <w:szCs w:val="18"/>
              </w:rPr>
            </w:pPr>
            <w:r w:rsidDel="00000000" w:rsidR="00000000" w:rsidRPr="00000000">
              <w:rPr>
                <w:rtl w:val="0"/>
              </w:rPr>
            </w:r>
          </w:p>
        </w:tc>
        <w:tc>
          <w:tcPr>
            <w:shd w:fill="ffffff" w:val="clear"/>
          </w:tcPr>
          <w:p w:rsidR="00000000" w:rsidDel="00000000" w:rsidP="00000000" w:rsidRDefault="00000000" w:rsidRPr="00000000" w14:paraId="000001EA">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PROVEEDOR 1</w:t>
            </w:r>
          </w:p>
        </w:tc>
        <w:tc>
          <w:tcPr>
            <w:shd w:fill="ffffff" w:val="clear"/>
          </w:tcPr>
          <w:p w:rsidR="00000000" w:rsidDel="00000000" w:rsidP="00000000" w:rsidRDefault="00000000" w:rsidRPr="00000000" w14:paraId="000001EB">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PROVEEDOR 2</w:t>
            </w:r>
          </w:p>
        </w:tc>
        <w:tc>
          <w:tcPr>
            <w:shd w:fill="ffffff" w:val="clear"/>
          </w:tcPr>
          <w:p w:rsidR="00000000" w:rsidDel="00000000" w:rsidP="00000000" w:rsidRDefault="00000000" w:rsidRPr="00000000" w14:paraId="000001EC">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PROVEEDOR 3</w:t>
            </w:r>
          </w:p>
        </w:tc>
        <w:tc>
          <w:tcPr>
            <w:shd w:fill="ffffff" w:val="clear"/>
            <w:vAlign w:val="center"/>
          </w:tcPr>
          <w:p w:rsidR="00000000" w:rsidDel="00000000" w:rsidP="00000000" w:rsidRDefault="00000000" w:rsidRPr="00000000" w14:paraId="000001ED">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VALORES PROMEDIO</w:t>
            </w:r>
          </w:p>
        </w:tc>
      </w:tr>
      <w:tr>
        <w:trPr>
          <w:cantSplit w:val="0"/>
          <w:trHeight w:val="831" w:hRule="atLeast"/>
          <w:tblHeader w:val="0"/>
        </w:trPr>
        <w:tc>
          <w:tcPr>
            <w:shd w:fill="ffffff" w:val="clear"/>
            <w:vAlign w:val="center"/>
          </w:tcPr>
          <w:p w:rsidR="00000000" w:rsidDel="00000000" w:rsidP="00000000" w:rsidRDefault="00000000" w:rsidRPr="00000000" w14:paraId="000001EE">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Pago mensual de servicio de internet AT - Actividad de Administración y Gestión</w:t>
            </w:r>
          </w:p>
          <w:p w:rsidR="00000000" w:rsidDel="00000000" w:rsidP="00000000" w:rsidRDefault="00000000" w:rsidRPr="00000000" w14:paraId="000001EF">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w:t>
            </w:r>
          </w:p>
        </w:tc>
        <w:tc>
          <w:tcPr>
            <w:shd w:fill="ffffff" w:val="clear"/>
            <w:vAlign w:val="center"/>
          </w:tcPr>
          <w:p w:rsidR="00000000" w:rsidDel="00000000" w:rsidP="00000000" w:rsidRDefault="00000000" w:rsidRPr="00000000" w14:paraId="000001F0">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130.000</w:t>
            </w:r>
          </w:p>
        </w:tc>
        <w:tc>
          <w:tcPr>
            <w:shd w:fill="ffffff" w:val="clear"/>
            <w:vAlign w:val="center"/>
          </w:tcPr>
          <w:p w:rsidR="00000000" w:rsidDel="00000000" w:rsidP="00000000" w:rsidRDefault="00000000" w:rsidRPr="00000000" w14:paraId="000001F1">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120.000</w:t>
            </w:r>
          </w:p>
        </w:tc>
        <w:tc>
          <w:tcPr>
            <w:shd w:fill="ffffff" w:val="clear"/>
            <w:vAlign w:val="center"/>
          </w:tcPr>
          <w:p w:rsidR="00000000" w:rsidDel="00000000" w:rsidP="00000000" w:rsidRDefault="00000000" w:rsidRPr="00000000" w14:paraId="000001F2">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147.450</w:t>
            </w:r>
          </w:p>
        </w:tc>
        <w:tc>
          <w:tcPr>
            <w:shd w:fill="ffffff" w:val="clear"/>
            <w:vAlign w:val="center"/>
          </w:tcPr>
          <w:p w:rsidR="00000000" w:rsidDel="00000000" w:rsidP="00000000" w:rsidRDefault="00000000" w:rsidRPr="00000000" w14:paraId="000001F3">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132.990</w:t>
            </w:r>
          </w:p>
        </w:tc>
      </w:tr>
    </w:tbl>
    <w:p w:rsidR="00000000" w:rsidDel="00000000" w:rsidP="00000000" w:rsidRDefault="00000000" w:rsidRPr="00000000" w14:paraId="000001F4">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F5">
      <w:pPr>
        <w:jc w:val="both"/>
        <w:rPr>
          <w:rFonts w:ascii="Century Gothic" w:cs="Century Gothic" w:eastAsia="Century Gothic" w:hAnsi="Century Gothic"/>
          <w:b w:val="1"/>
          <w:sz w:val="22"/>
          <w:szCs w:val="22"/>
        </w:rPr>
      </w:pPr>
      <w:r w:rsidDel="00000000" w:rsidR="00000000" w:rsidRPr="00000000">
        <w:rPr>
          <w:rtl w:val="0"/>
        </w:rPr>
      </w:r>
    </w:p>
    <w:tbl>
      <w:tblPr>
        <w:tblStyle w:val="Table27"/>
        <w:tblW w:w="8833.0" w:type="dxa"/>
        <w:jc w:val="left"/>
        <w:tblInd w:w="-5.0" w:type="dxa"/>
        <w:tblLayout w:type="fixed"/>
        <w:tblLook w:val="0400"/>
      </w:tblPr>
      <w:tblGrid>
        <w:gridCol w:w="2089"/>
        <w:gridCol w:w="1686"/>
        <w:gridCol w:w="1686"/>
        <w:gridCol w:w="1686"/>
        <w:gridCol w:w="1686"/>
        <w:tblGridChange w:id="0">
          <w:tblGrid>
            <w:gridCol w:w="2089"/>
            <w:gridCol w:w="1686"/>
            <w:gridCol w:w="1686"/>
            <w:gridCol w:w="1686"/>
            <w:gridCol w:w="1686"/>
          </w:tblGrid>
        </w:tblGridChange>
      </w:tblGrid>
      <w:tr>
        <w:trPr>
          <w:cantSplit w:val="0"/>
          <w:trHeight w:val="44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6">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F7">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F8">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F9">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PROVEEDOR 3</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FA">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VALORES PROMEDIO</w:t>
            </w:r>
          </w:p>
        </w:tc>
      </w:tr>
      <w:tr>
        <w:trPr>
          <w:cantSplit w:val="0"/>
          <w:trHeight w:val="44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B">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Estación de trabajo AT - Actividad de Administración y Gestión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C">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2.300.000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D">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1.700.000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E">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2.000.000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F">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2.000.000</w:t>
            </w:r>
          </w:p>
        </w:tc>
      </w:tr>
    </w:tbl>
    <w:p w:rsidR="00000000" w:rsidDel="00000000" w:rsidP="00000000" w:rsidRDefault="00000000" w:rsidRPr="00000000" w14:paraId="00000200">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201">
      <w:pP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Recordatorio</w:t>
      </w:r>
      <w:r w:rsidDel="00000000" w:rsidR="00000000" w:rsidRPr="00000000">
        <w:rPr>
          <w:rFonts w:ascii="Century Gothic" w:cs="Century Gothic" w:eastAsia="Century Gothic" w:hAnsi="Century Gothic"/>
          <w:sz w:val="20"/>
          <w:szCs w:val="20"/>
          <w:rtl w:val="0"/>
        </w:rPr>
        <w:t xml:space="preserve">: </w:t>
      </w:r>
      <w:r w:rsidDel="00000000" w:rsidR="00000000" w:rsidRPr="00000000">
        <w:rPr>
          <w:rFonts w:ascii="Century Gothic" w:cs="Century Gothic" w:eastAsia="Century Gothic" w:hAnsi="Century Gothic"/>
          <w:sz w:val="22"/>
          <w:szCs w:val="22"/>
          <w:rtl w:val="0"/>
        </w:rPr>
        <w:t xml:space="preserve">No olvide que se deberá soportar a través de mínimo (3) cotizaciones los valores del mercado y el criterio de selección.</w:t>
      </w:r>
    </w:p>
    <w:p w:rsidR="00000000" w:rsidDel="00000000" w:rsidP="00000000" w:rsidRDefault="00000000" w:rsidRPr="00000000" w14:paraId="00000202">
      <w:pP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03">
      <w:pPr>
        <w:numPr>
          <w:ilvl w:val="0"/>
          <w:numId w:val="6"/>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sz w:val="22"/>
          <w:szCs w:val="22"/>
          <w:rtl w:val="0"/>
        </w:rPr>
        <w:t xml:space="preserve">Gastos apoyo supervisión</w:t>
      </w:r>
      <w:r w:rsidDel="00000000" w:rsidR="00000000" w:rsidRPr="00000000">
        <w:rPr>
          <w:rtl w:val="0"/>
        </w:rPr>
      </w:r>
    </w:p>
    <w:p w:rsidR="00000000" w:rsidDel="00000000" w:rsidP="00000000" w:rsidRDefault="00000000" w:rsidRPr="00000000" w14:paraId="00000204">
      <w:pPr>
        <w:pBdr>
          <w:top w:space="0" w:sz="0" w:val="nil"/>
          <w:left w:space="0" w:sz="0" w:val="nil"/>
          <w:bottom w:space="0" w:sz="0" w:val="nil"/>
          <w:right w:space="0" w:sz="0" w:val="nil"/>
          <w:between w:space="0" w:sz="0" w:val="nil"/>
        </w:pBdr>
        <w:ind w:left="720" w:firstLine="0"/>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205">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En este rubro se enmarcan las actividades, procesos y/o personal dedicados a monitorizar y controlar el proyecto. Estas deberán realizarse de manera paralela a todo el resto de actividades del proyecto, y en especial las que pertenecen a las áreas de planificación y ejecución. </w:t>
      </w:r>
    </w:p>
    <w:p w:rsidR="00000000" w:rsidDel="00000000" w:rsidP="00000000" w:rsidRDefault="00000000" w:rsidRPr="00000000" w14:paraId="00000206">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07">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En el marco del proyecto de Inversión, se contemplan 2 cargos relacionados con e el apoyo a la supervisión del proyecto y los cuales se costean con base a la resolución No. 426 de 2014 “por la cual se establecen los topes máximos a pagar al personal que desarrolle actividades, programas y proyectos financiados con recursos del Sistema General de Regalías, estos topes se actualizan de acuerdo al SMLV. </w:t>
      </w:r>
    </w:p>
    <w:p w:rsidR="00000000" w:rsidDel="00000000" w:rsidP="00000000" w:rsidRDefault="00000000" w:rsidRPr="00000000" w14:paraId="00000208">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09">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Ver link:</w:t>
      </w:r>
    </w:p>
    <w:p w:rsidR="00000000" w:rsidDel="00000000" w:rsidP="00000000" w:rsidRDefault="00000000" w:rsidRPr="00000000" w14:paraId="0000020A">
      <w:pPr>
        <w:jc w:val="both"/>
        <w:rPr>
          <w:rFonts w:ascii="Century Gothic" w:cs="Century Gothic" w:eastAsia="Century Gothic" w:hAnsi="Century Gothic"/>
          <w:color w:val="0000ff"/>
          <w:sz w:val="22"/>
          <w:szCs w:val="22"/>
        </w:rPr>
      </w:pPr>
      <w:hyperlink r:id="rId12">
        <w:r w:rsidDel="00000000" w:rsidR="00000000" w:rsidRPr="00000000">
          <w:rPr>
            <w:rFonts w:ascii="Century Gothic" w:cs="Century Gothic" w:eastAsia="Century Gothic" w:hAnsi="Century Gothic"/>
            <w:color w:val="0000ff"/>
            <w:sz w:val="22"/>
            <w:szCs w:val="22"/>
            <w:u w:val="single"/>
            <w:rtl w:val="0"/>
          </w:rPr>
          <w:t xml:space="preserve">https://minciencias.gov.co/sites/default/files/upload/reglamentacion/resolucion426-2014.pdf</w:t>
        </w:r>
      </w:hyperlink>
      <w:r w:rsidDel="00000000" w:rsidR="00000000" w:rsidRPr="00000000">
        <w:rPr>
          <w:rFonts w:ascii="Century Gothic" w:cs="Century Gothic" w:eastAsia="Century Gothic" w:hAnsi="Century Gothic"/>
          <w:color w:val="0000ff"/>
          <w:sz w:val="22"/>
          <w:szCs w:val="22"/>
          <w:rtl w:val="0"/>
        </w:rPr>
        <w:t xml:space="preserve"> </w:t>
      </w:r>
    </w:p>
    <w:p w:rsidR="00000000" w:rsidDel="00000000" w:rsidP="00000000" w:rsidRDefault="00000000" w:rsidRPr="00000000" w14:paraId="0000020B">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0C">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0D">
      <w:pPr>
        <w:numPr>
          <w:ilvl w:val="0"/>
          <w:numId w:val="6"/>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rFonts w:ascii="Century Gothic" w:cs="Century Gothic" w:eastAsia="Century Gothic" w:hAnsi="Century Gothic"/>
          <w:b w:val="1"/>
          <w:sz w:val="22"/>
          <w:szCs w:val="22"/>
          <w:rtl w:val="0"/>
        </w:rPr>
        <w:t xml:space="preserve">Cofinanciación de iniciativas.</w:t>
      </w:r>
      <w:r w:rsidDel="00000000" w:rsidR="00000000" w:rsidRPr="00000000">
        <w:rPr>
          <w:rtl w:val="0"/>
        </w:rPr>
      </w:r>
    </w:p>
    <w:p w:rsidR="00000000" w:rsidDel="00000000" w:rsidP="00000000" w:rsidRDefault="00000000" w:rsidRPr="00000000" w14:paraId="0000020E">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20F">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El proyecto modelo</w:t>
      </w:r>
      <w:r w:rsidDel="00000000" w:rsidR="00000000" w:rsidRPr="00000000">
        <w:rPr>
          <w:rtl w:val="0"/>
        </w:rPr>
        <w:t xml:space="preserve"> No. 8 </w:t>
      </w:r>
      <w:r w:rsidDel="00000000" w:rsidR="00000000" w:rsidRPr="00000000">
        <w:rPr>
          <w:rFonts w:ascii="Century Gothic" w:cs="Century Gothic" w:eastAsia="Century Gothic" w:hAnsi="Century Gothic"/>
          <w:sz w:val="22"/>
          <w:szCs w:val="22"/>
          <w:rtl w:val="0"/>
        </w:rPr>
        <w:t xml:space="preserve">denominado “</w:t>
      </w:r>
      <w:r w:rsidDel="00000000" w:rsidR="00000000" w:rsidRPr="00000000">
        <w:rPr>
          <w:rFonts w:ascii="Century Gothic" w:cs="Century Gothic" w:eastAsia="Century Gothic" w:hAnsi="Century Gothic"/>
          <w:b w:val="1"/>
          <w:color w:val="002060"/>
          <w:rtl w:val="0"/>
        </w:rPr>
        <w:t xml:space="preserve">Implementación de acciones para fomentar la productividad que genere valor agregado a las MIPYMES del departamento de </w:t>
      </w:r>
      <w:r w:rsidDel="00000000" w:rsidR="00000000" w:rsidRPr="00000000">
        <w:rPr>
          <w:rFonts w:ascii="Century Gothic" w:cs="Century Gothic" w:eastAsia="Century Gothic" w:hAnsi="Century Gothic"/>
          <w:b w:val="1"/>
          <w:color w:val="ff0000"/>
          <w:rtl w:val="0"/>
        </w:rPr>
        <w:t xml:space="preserve">Risaralda</w:t>
      </w:r>
      <w:r w:rsidDel="00000000" w:rsidR="00000000" w:rsidRPr="00000000">
        <w:rPr>
          <w:rFonts w:ascii="Century Gothic" w:cs="Century Gothic" w:eastAsia="Century Gothic" w:hAnsi="Century Gothic"/>
          <w:sz w:val="22"/>
          <w:szCs w:val="22"/>
          <w:rtl w:val="0"/>
        </w:rPr>
        <w:t xml:space="preserve">” cuenta en su componente No. 3, el cual tiene como propósito implementar nuevas tecnologías en los procesos productivos. </w:t>
      </w:r>
    </w:p>
    <w:p w:rsidR="00000000" w:rsidDel="00000000" w:rsidP="00000000" w:rsidRDefault="00000000" w:rsidRPr="00000000" w14:paraId="00000210">
      <w:pPr>
        <w:keepNext w:val="1"/>
        <w:keepLines w:val="1"/>
        <w:widowControl w:val="0"/>
        <w:pBdr>
          <w:top w:space="0" w:sz="0" w:val="nil"/>
          <w:left w:space="0" w:sz="0" w:val="nil"/>
          <w:bottom w:space="0" w:sz="0" w:val="nil"/>
          <w:right w:space="0" w:sz="0" w:val="nil"/>
          <w:between w:space="0" w:sz="0" w:val="nil"/>
        </w:pBdr>
        <w:spacing w:before="40"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11">
      <w:pPr>
        <w:keepNext w:val="1"/>
        <w:keepLines w:val="1"/>
        <w:widowControl w:val="0"/>
        <w:pBdr>
          <w:top w:space="0" w:sz="0" w:val="nil"/>
          <w:left w:space="0" w:sz="0" w:val="nil"/>
          <w:bottom w:space="0" w:sz="0" w:val="nil"/>
          <w:right w:space="0" w:sz="0" w:val="nil"/>
          <w:between w:space="0" w:sz="0" w:val="nil"/>
        </w:pBdr>
        <w:spacing w:before="40"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Para efectos del proyecto serán destinados para cofinanciar los servicios de innovación un total de ($2.250.000.000) Dos Mil doscientos cincuenta Millones de pesos M/cte. Los cuáles serán distribuidos a 15 proyectos por ($150.000.000) CIENTO CINCUENTA MILLONES DE PESOS M/CTE.</w:t>
      </w:r>
    </w:p>
    <w:sectPr>
      <w:headerReference r:id="rId13" w:type="default"/>
      <w:headerReference r:id="rId14" w:type="first"/>
      <w:headerReference r:id="rId15" w:type="even"/>
      <w:footerReference r:id="rId16" w:type="default"/>
      <w:footerReference r:id="rId17" w:type="first"/>
      <w:footerReference r:id="rId18" w:type="even"/>
      <w:pgSz w:h="15840" w:w="12240" w:orient="portrait"/>
      <w:pgMar w:bottom="1417" w:top="1417" w:left="1700" w:right="170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5">
    <w:pPr>
      <w:pBdr>
        <w:top w:space="0" w:sz="0" w:val="nil"/>
        <w:left w:space="0" w:sz="0" w:val="nil"/>
        <w:bottom w:space="0" w:sz="0" w:val="nil"/>
        <w:right w:space="0" w:sz="0" w:val="nil"/>
        <w:between w:space="0" w:sz="0" w:val="nil"/>
      </w:pBdr>
      <w:tabs>
        <w:tab w:val="center" w:pos="4419"/>
        <w:tab w:val="right" w:pos="8838"/>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16">
    <w:pPr>
      <w:pBdr>
        <w:top w:space="0" w:sz="0" w:val="nil"/>
        <w:left w:space="0" w:sz="0" w:val="nil"/>
        <w:bottom w:space="0" w:sz="0" w:val="nil"/>
        <w:right w:space="0" w:sz="0" w:val="nil"/>
        <w:between w:space="0" w:sz="0" w:val="nil"/>
      </w:pBdr>
      <w:tabs>
        <w:tab w:val="center" w:pos="4419"/>
        <w:tab w:val="right" w:pos="8838"/>
      </w:tabs>
      <w:ind w:right="360"/>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7">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8">
    <w:pPr>
      <w:pBdr>
        <w:top w:space="0" w:sz="0" w:val="nil"/>
        <w:left w:space="0" w:sz="0" w:val="nil"/>
        <w:bottom w:space="0" w:sz="0" w:val="nil"/>
        <w:right w:space="0" w:sz="0" w:val="nil"/>
        <w:between w:space="0" w:sz="0" w:val="nil"/>
      </w:pBdr>
      <w:tabs>
        <w:tab w:val="center" w:pos="4419"/>
        <w:tab w:val="right" w:pos="8838"/>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19">
    <w:pPr>
      <w:pBdr>
        <w:top w:space="0" w:sz="0" w:val="nil"/>
        <w:left w:space="0" w:sz="0" w:val="nil"/>
        <w:bottom w:space="0" w:sz="0" w:val="nil"/>
        <w:right w:space="0" w:sz="0" w:val="nil"/>
        <w:between w:space="0" w:sz="0" w:val="nil"/>
      </w:pBdr>
      <w:tabs>
        <w:tab w:val="center" w:pos="4419"/>
        <w:tab w:val="right" w:pos="8838"/>
      </w:tabs>
      <w:ind w:right="360"/>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2">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3">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4">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decimal"/>
      <w:lvlText w:val="%1."/>
      <w:lvlJc w:val="left"/>
      <w:pPr>
        <w:ind w:left="360" w:hanging="360"/>
      </w:pPr>
      <w:rPr/>
    </w:lvl>
    <w:lvl w:ilvl="1">
      <w:start w:val="1"/>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160" w:hanging="1800"/>
      </w:pPr>
      <w:rPr/>
    </w:lvl>
  </w:abstractNum>
  <w:abstractNum w:abstractNumId="6">
    <w:lvl w:ilvl="0">
      <w:start w:val="1"/>
      <w:numFmt w:val="decimal"/>
      <w:lvlText w:val="%1."/>
      <w:lvlJc w:val="left"/>
      <w:pPr>
        <w:ind w:left="720" w:hanging="360"/>
      </w:pPr>
      <w:rPr>
        <w:b w:val="1"/>
        <w:color w:val="1f386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3"/>
      <w:numFmt w:val="bullet"/>
      <w:lvlText w:val="-"/>
      <w:lvlJc w:val="left"/>
      <w:pPr>
        <w:ind w:left="720" w:hanging="360"/>
      </w:pPr>
      <w:rPr>
        <w:rFonts w:ascii="Century Gothic" w:cs="Century Gothic" w:eastAsia="Century Gothic" w:hAnsi="Century Gothic"/>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widowControl w:val="0"/>
      <w:spacing w:before="40" w:lineRule="auto"/>
    </w:pPr>
    <w:rPr>
      <w:rFonts w:ascii="Century Gothic" w:cs="Century Gothic" w:eastAsia="Century Gothic" w:hAnsi="Century Gothic"/>
      <w:b w:val="1"/>
      <w:sz w:val="22"/>
      <w:szCs w:val="22"/>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link w:val="Ttulo1Car"/>
    <w:uiPriority w:val="9"/>
    <w:qFormat w:val="1"/>
    <w:rsid w:val="00A249E5"/>
    <w:pPr>
      <w:keepNext w:val="1"/>
      <w:keepLines w:val="1"/>
      <w:spacing w:before="240"/>
      <w:outlineLvl w:val="0"/>
    </w:pPr>
    <w:rPr>
      <w:rFonts w:asciiTheme="majorHAnsi" w:cstheme="majorBidi" w:eastAsiaTheme="majorEastAsia" w:hAnsiTheme="majorHAnsi"/>
      <w:color w:val="2f5496" w:themeColor="accent1" w:themeShade="0000BF"/>
      <w:sz w:val="32"/>
      <w:szCs w:val="32"/>
    </w:rPr>
  </w:style>
  <w:style w:type="paragraph" w:styleId="Ttulo2">
    <w:name w:val="heading 2"/>
    <w:basedOn w:val="Normal"/>
    <w:next w:val="Normal"/>
    <w:link w:val="Ttulo2Car"/>
    <w:uiPriority w:val="9"/>
    <w:unhideWhenUsed w:val="1"/>
    <w:qFormat w:val="1"/>
    <w:rsid w:val="00C93ED9"/>
    <w:pPr>
      <w:keepNext w:val="1"/>
      <w:keepLines w:val="1"/>
      <w:widowControl w:val="0"/>
      <w:autoSpaceDE w:val="0"/>
      <w:autoSpaceDN w:val="0"/>
      <w:spacing w:before="40"/>
      <w:outlineLvl w:val="1"/>
    </w:pPr>
    <w:rPr>
      <w:rFonts w:ascii="Century Gothic" w:hAnsi="Century Gothic" w:cstheme="majorBidi" w:eastAsiaTheme="majorEastAsia"/>
      <w:b w:val="1"/>
      <w:sz w:val="22"/>
      <w:szCs w:val="2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Prrafodelista">
    <w:name w:val="List Paragraph"/>
    <w:basedOn w:val="Normal"/>
    <w:uiPriority w:val="34"/>
    <w:qFormat w:val="1"/>
    <w:rsid w:val="00D43B14"/>
    <w:pPr>
      <w:ind w:left="720"/>
      <w:contextualSpacing w:val="1"/>
    </w:pPr>
  </w:style>
  <w:style w:type="table" w:styleId="Tablaconcuadrcula">
    <w:name w:val="Table Grid"/>
    <w:basedOn w:val="Tablanormal"/>
    <w:uiPriority w:val="39"/>
    <w:rsid w:val="0004127B"/>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decuadrcula5oscura-nfasis5">
    <w:name w:val="Grid Table 5 Dark Accent 5"/>
    <w:basedOn w:val="Tablanormal"/>
    <w:uiPriority w:val="50"/>
    <w:rsid w:val="00F04213"/>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eeaf6" w:themeFill="accent5"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5b9bd5" w:themeFill="accent5"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5b9bd5" w:themeFill="accent5" w:val="clear"/>
      </w:tcPr>
    </w:tblStylePr>
    <w:tblStylePr w:type="band1Vert">
      <w:tblPr/>
      <w:tcPr>
        <w:shd w:color="auto" w:fill="bdd6ee" w:themeFill="accent5" w:themeFillTint="000066" w:val="clear"/>
      </w:tcPr>
    </w:tblStylePr>
    <w:tblStylePr w:type="band1Horz">
      <w:tblPr/>
      <w:tcPr>
        <w:shd w:color="auto" w:fill="bdd6ee" w:themeFill="accent5" w:themeFillTint="000066" w:val="clear"/>
      </w:tcPr>
    </w:tblStylePr>
  </w:style>
  <w:style w:type="paragraph" w:styleId="Encabezado">
    <w:name w:val="header"/>
    <w:basedOn w:val="Normal"/>
    <w:link w:val="EncabezadoCar"/>
    <w:uiPriority w:val="99"/>
    <w:unhideWhenUsed w:val="1"/>
    <w:rsid w:val="002A6370"/>
    <w:pPr>
      <w:tabs>
        <w:tab w:val="center" w:pos="4419"/>
        <w:tab w:val="right" w:pos="8838"/>
      </w:tabs>
    </w:pPr>
  </w:style>
  <w:style w:type="character" w:styleId="EncabezadoCar" w:customStyle="1">
    <w:name w:val="Encabezado Car"/>
    <w:basedOn w:val="Fuentedeprrafopredeter"/>
    <w:link w:val="Encabezado"/>
    <w:uiPriority w:val="99"/>
    <w:rsid w:val="002A6370"/>
  </w:style>
  <w:style w:type="paragraph" w:styleId="Piedepgina">
    <w:name w:val="footer"/>
    <w:basedOn w:val="Normal"/>
    <w:link w:val="PiedepginaCar"/>
    <w:uiPriority w:val="99"/>
    <w:unhideWhenUsed w:val="1"/>
    <w:rsid w:val="002A6370"/>
    <w:pPr>
      <w:tabs>
        <w:tab w:val="center" w:pos="4419"/>
        <w:tab w:val="right" w:pos="8838"/>
      </w:tabs>
    </w:pPr>
  </w:style>
  <w:style w:type="character" w:styleId="PiedepginaCar" w:customStyle="1">
    <w:name w:val="Pie de página Car"/>
    <w:basedOn w:val="Fuentedeprrafopredeter"/>
    <w:link w:val="Piedepgina"/>
    <w:uiPriority w:val="99"/>
    <w:rsid w:val="002A6370"/>
  </w:style>
  <w:style w:type="character" w:styleId="Ttulo2Car" w:customStyle="1">
    <w:name w:val="Título 2 Car"/>
    <w:basedOn w:val="Fuentedeprrafopredeter"/>
    <w:link w:val="Ttulo2"/>
    <w:uiPriority w:val="9"/>
    <w:rsid w:val="00C93ED9"/>
    <w:rPr>
      <w:rFonts w:ascii="Century Gothic" w:hAnsi="Century Gothic" w:cstheme="majorBidi" w:eastAsiaTheme="majorEastAsia"/>
      <w:b w:val="1"/>
      <w:sz w:val="22"/>
      <w:szCs w:val="26"/>
      <w:lang w:val="es-ES"/>
    </w:rPr>
  </w:style>
  <w:style w:type="character" w:styleId="Hipervnculo">
    <w:name w:val="Hyperlink"/>
    <w:basedOn w:val="Fuentedeprrafopredeter"/>
    <w:uiPriority w:val="99"/>
    <w:unhideWhenUsed w:val="1"/>
    <w:rsid w:val="002B57AE"/>
    <w:rPr>
      <w:color w:val="0563c1" w:themeColor="hyperlink"/>
      <w:u w:val="single"/>
    </w:rPr>
  </w:style>
  <w:style w:type="character" w:styleId="UnresolvedMention" w:customStyle="1">
    <w:name w:val="Unresolved Mention"/>
    <w:basedOn w:val="Fuentedeprrafopredeter"/>
    <w:uiPriority w:val="99"/>
    <w:semiHidden w:val="1"/>
    <w:unhideWhenUsed w:val="1"/>
    <w:rsid w:val="002B57AE"/>
    <w:rPr>
      <w:color w:val="605e5c"/>
      <w:shd w:color="auto" w:fill="e1dfdd" w:val="clear"/>
    </w:rPr>
  </w:style>
  <w:style w:type="character" w:styleId="Nmerodepgina">
    <w:name w:val="page number"/>
    <w:basedOn w:val="Fuentedeprrafopredeter"/>
    <w:uiPriority w:val="99"/>
    <w:semiHidden w:val="1"/>
    <w:unhideWhenUsed w:val="1"/>
    <w:rsid w:val="003863D9"/>
  </w:style>
  <w:style w:type="character" w:styleId="Textoennegrita">
    <w:name w:val="Strong"/>
    <w:basedOn w:val="Fuentedeprrafopredeter"/>
    <w:uiPriority w:val="22"/>
    <w:qFormat w:val="1"/>
    <w:rsid w:val="00BD7325"/>
    <w:rPr>
      <w:b w:val="1"/>
      <w:bCs w:val="1"/>
    </w:rPr>
  </w:style>
  <w:style w:type="character" w:styleId="Ttulo1Car" w:customStyle="1">
    <w:name w:val="Título 1 Car"/>
    <w:basedOn w:val="Fuentedeprrafopredeter"/>
    <w:link w:val="Ttulo1"/>
    <w:uiPriority w:val="9"/>
    <w:rsid w:val="00A249E5"/>
    <w:rPr>
      <w:rFonts w:asciiTheme="majorHAnsi" w:cstheme="majorBidi" w:eastAsiaTheme="majorEastAsia" w:hAnsiTheme="majorHAnsi"/>
      <w:color w:val="2f5496" w:themeColor="accent1" w:themeShade="0000BF"/>
      <w:sz w:val="32"/>
      <w:szCs w:val="32"/>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1"/>
    <w:tblPr>
      <w:tblStyleRowBandSize w:val="1"/>
      <w:tblStyleColBandSize w:val="1"/>
      <w:tblCellMar>
        <w:left w:w="115.0" w:type="dxa"/>
        <w:right w:w="115.0" w:type="dxa"/>
      </w:tblCellMar>
    </w:tblPr>
    <w:tcPr>
      <w:shd w:color="auto" w:fill="deebf6"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5b9bd5"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5b9bd5"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5b9bd5"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5b9bd5" w:val="clear"/>
      </w:tcPr>
    </w:tblStylePr>
    <w:tblStylePr w:type="band1Vert">
      <w:tblPr/>
      <w:tcPr>
        <w:shd w:color="auto" w:fill="bdd7ee" w:val="clear"/>
      </w:tcPr>
    </w:tblStylePr>
    <w:tblStylePr w:type="band1Horz">
      <w:tblPr/>
      <w:tcPr>
        <w:shd w:color="auto" w:fill="bdd7ee" w:val="clear"/>
      </w:tcPr>
    </w:tblStylePr>
  </w:style>
  <w:style w:type="table" w:styleId="a0" w:customStyle="1">
    <w:basedOn w:val="TableNormal1"/>
    <w:tblPr>
      <w:tblStyleRowBandSize w:val="1"/>
      <w:tblStyleColBandSize w:val="1"/>
      <w:tblCellMar>
        <w:left w:w="115.0" w:type="dxa"/>
        <w:right w:w="115.0" w:type="dxa"/>
      </w:tblCellMar>
    </w:tblPr>
    <w:tcPr>
      <w:shd w:color="auto" w:fill="deebf6" w:val="clear"/>
    </w:tcPr>
  </w:style>
  <w:style w:type="table" w:styleId="a1" w:customStyle="1">
    <w:basedOn w:val="TableNormal1"/>
    <w:tblPr>
      <w:tblStyleRowBandSize w:val="1"/>
      <w:tblStyleColBandSize w:val="1"/>
      <w:tblCellMar>
        <w:left w:w="115.0" w:type="dxa"/>
        <w:right w:w="115.0" w:type="dxa"/>
      </w:tblCellMar>
    </w:tblPr>
    <w:tcPr>
      <w:shd w:color="auto" w:fill="deebf6" w:val="clear"/>
    </w:tcPr>
  </w:style>
  <w:style w:type="table" w:styleId="a2" w:customStyle="1">
    <w:basedOn w:val="TableNormal1"/>
    <w:tblPr>
      <w:tblStyleRowBandSize w:val="1"/>
      <w:tblStyleColBandSize w:val="1"/>
      <w:tblCellMar>
        <w:left w:w="115.0" w:type="dxa"/>
        <w:right w:w="115.0" w:type="dxa"/>
      </w:tblCellMar>
    </w:tblPr>
    <w:tcPr>
      <w:shd w:color="auto" w:fill="deebf6" w:val="clear"/>
    </w:tcPr>
  </w:style>
  <w:style w:type="table" w:styleId="a3" w:customStyle="1">
    <w:basedOn w:val="TableNormal1"/>
    <w:tblPr>
      <w:tblStyleRowBandSize w:val="1"/>
      <w:tblStyleColBandSize w:val="1"/>
      <w:tblCellMar>
        <w:left w:w="115.0" w:type="dxa"/>
        <w:right w:w="115.0" w:type="dxa"/>
      </w:tblCellMar>
    </w:tblPr>
    <w:tcPr>
      <w:shd w:color="auto" w:fill="deebf6" w:val="clear"/>
    </w:tcPr>
  </w:style>
  <w:style w:type="table" w:styleId="a4" w:customStyle="1">
    <w:basedOn w:val="TableNormal1"/>
    <w:tblPr>
      <w:tblStyleRowBandSize w:val="1"/>
      <w:tblStyleColBandSize w:val="1"/>
      <w:tblCellMar>
        <w:left w:w="115.0" w:type="dxa"/>
        <w:right w:w="115.0" w:type="dxa"/>
      </w:tblCellMar>
    </w:tblPr>
    <w:tcPr>
      <w:shd w:color="auto" w:fill="deebf6" w:val="clear"/>
    </w:tcPr>
  </w:style>
  <w:style w:type="table" w:styleId="a5" w:customStyle="1">
    <w:basedOn w:val="TableNormal1"/>
    <w:tblPr>
      <w:tblStyleRowBandSize w:val="1"/>
      <w:tblStyleColBandSize w:val="1"/>
      <w:tblCellMar>
        <w:left w:w="115.0" w:type="dxa"/>
        <w:right w:w="115.0" w:type="dxa"/>
      </w:tblCellMar>
    </w:tblPr>
    <w:tcPr>
      <w:shd w:color="auto" w:fill="deebf6" w:val="clear"/>
    </w:tcPr>
  </w:style>
  <w:style w:type="table" w:styleId="a6" w:customStyle="1">
    <w:basedOn w:val="TableNormal1"/>
    <w:tblPr>
      <w:tblStyleRowBandSize w:val="1"/>
      <w:tblStyleColBandSize w:val="1"/>
      <w:tblCellMar>
        <w:left w:w="115.0" w:type="dxa"/>
        <w:right w:w="115.0" w:type="dxa"/>
      </w:tblCellMar>
    </w:tblPr>
    <w:tcPr>
      <w:shd w:color="auto" w:fill="deebf6" w:val="clear"/>
    </w:tcPr>
  </w:style>
  <w:style w:type="table" w:styleId="a7" w:customStyle="1">
    <w:basedOn w:val="TableNormal1"/>
    <w:tblPr>
      <w:tblStyleRowBandSize w:val="1"/>
      <w:tblStyleColBandSize w:val="1"/>
      <w:tblCellMar>
        <w:left w:w="115.0" w:type="dxa"/>
        <w:right w:w="115.0" w:type="dxa"/>
      </w:tblCellMar>
    </w:tblPr>
    <w:tcPr>
      <w:shd w:color="auto" w:fill="deebf6" w:val="clear"/>
    </w:tcPr>
  </w:style>
  <w:style w:type="table" w:styleId="a8" w:customStyle="1">
    <w:basedOn w:val="TableNormal1"/>
    <w:tblPr>
      <w:tblStyleRowBandSize w:val="1"/>
      <w:tblStyleColBandSize w:val="1"/>
      <w:tblCellMar>
        <w:left w:w="115.0" w:type="dxa"/>
        <w:right w:w="115.0" w:type="dxa"/>
      </w:tblCellMar>
    </w:tblPr>
    <w:tcPr>
      <w:shd w:color="auto" w:fill="deebf6" w:val="clear"/>
    </w:tcPr>
  </w:style>
  <w:style w:type="table" w:styleId="a9" w:customStyle="1">
    <w:basedOn w:val="TableNormal1"/>
    <w:tblPr>
      <w:tblStyleRowBandSize w:val="1"/>
      <w:tblStyleColBandSize w:val="1"/>
      <w:tblCellMar>
        <w:left w:w="115.0" w:type="dxa"/>
        <w:right w:w="115.0" w:type="dxa"/>
      </w:tblCellMar>
    </w:tblPr>
    <w:tcPr>
      <w:shd w:color="auto" w:fill="deebf6" w:val="clear"/>
    </w:tcPr>
  </w:style>
  <w:style w:type="table" w:styleId="aa" w:customStyle="1">
    <w:basedOn w:val="TableNormal1"/>
    <w:tblPr>
      <w:tblStyleRowBandSize w:val="1"/>
      <w:tblStyleColBandSize w:val="1"/>
      <w:tblCellMar>
        <w:left w:w="115.0" w:type="dxa"/>
        <w:right w:w="115.0" w:type="dxa"/>
      </w:tblCellMar>
    </w:tblPr>
    <w:tcPr>
      <w:shd w:color="auto" w:fill="deebf6" w:val="clear"/>
    </w:tcPr>
  </w:style>
  <w:style w:type="table" w:styleId="ab" w:customStyle="1">
    <w:basedOn w:val="TableNormal1"/>
    <w:tblPr>
      <w:tblStyleRowBandSize w:val="1"/>
      <w:tblStyleColBandSize w:val="1"/>
      <w:tblCellMar>
        <w:left w:w="115.0" w:type="dxa"/>
        <w:right w:w="115.0" w:type="dxa"/>
      </w:tblCellMar>
    </w:tblPr>
    <w:tcPr>
      <w:shd w:color="auto" w:fill="deebf6" w:val="clear"/>
    </w:tcPr>
  </w:style>
  <w:style w:type="table" w:styleId="ac" w:customStyle="1">
    <w:basedOn w:val="TableNormal1"/>
    <w:tblPr>
      <w:tblStyleRowBandSize w:val="1"/>
      <w:tblStyleColBandSize w:val="1"/>
      <w:tblCellMar>
        <w:left w:w="115.0" w:type="dxa"/>
        <w:right w:w="115.0" w:type="dxa"/>
      </w:tblCellMar>
    </w:tblPr>
    <w:tcPr>
      <w:shd w:color="auto" w:fill="deebf6" w:val="clear"/>
    </w:tcPr>
  </w:style>
  <w:style w:type="table" w:styleId="ad" w:customStyle="1">
    <w:basedOn w:val="TableNormal1"/>
    <w:tblPr>
      <w:tblStyleRowBandSize w:val="1"/>
      <w:tblStyleColBandSize w:val="1"/>
      <w:tblCellMar>
        <w:left w:w="115.0" w:type="dxa"/>
        <w:right w:w="115.0" w:type="dxa"/>
      </w:tblCellMar>
    </w:tblPr>
    <w:tcPr>
      <w:shd w:color="auto" w:fill="deebf6" w:val="clear"/>
    </w:tcPr>
  </w:style>
  <w:style w:type="table" w:styleId="ae" w:customStyle="1">
    <w:basedOn w:val="TableNormal1"/>
    <w:tblPr>
      <w:tblStyleRowBandSize w:val="1"/>
      <w:tblStyleColBandSize w:val="1"/>
      <w:tblCellMar>
        <w:left w:w="115.0" w:type="dxa"/>
        <w:right w:w="115.0" w:type="dxa"/>
      </w:tblCellMar>
    </w:tblPr>
    <w:tcPr>
      <w:shd w:color="auto" w:fill="deebf6" w:val="clear"/>
    </w:tcPr>
  </w:style>
  <w:style w:type="table" w:styleId="af" w:customStyle="1">
    <w:basedOn w:val="TableNormal1"/>
    <w:tblPr>
      <w:tblStyleRowBandSize w:val="1"/>
      <w:tblStyleColBandSize w:val="1"/>
      <w:tblCellMar>
        <w:left w:w="115.0" w:type="dxa"/>
        <w:right w:w="115.0" w:type="dxa"/>
      </w:tblCellMar>
    </w:tblPr>
    <w:tcPr>
      <w:shd w:color="auto" w:fill="deebf6" w:val="clear"/>
    </w:tcPr>
  </w:style>
  <w:style w:type="table" w:styleId="af0" w:customStyle="1">
    <w:basedOn w:val="TableNormal1"/>
    <w:tblPr>
      <w:tblStyleRowBandSize w:val="1"/>
      <w:tblStyleColBandSize w:val="1"/>
      <w:tblCellMar>
        <w:left w:w="115.0" w:type="dxa"/>
        <w:right w:w="115.0" w:type="dxa"/>
      </w:tblCellMar>
    </w:tblPr>
    <w:tcPr>
      <w:shd w:color="auto" w:fill="deebf6" w:val="clear"/>
    </w:tcPr>
  </w:style>
  <w:style w:type="table" w:styleId="af1" w:customStyle="1">
    <w:basedOn w:val="TableNormal1"/>
    <w:tblPr>
      <w:tblStyleRowBandSize w:val="1"/>
      <w:tblStyleColBandSize w:val="1"/>
      <w:tblCellMar>
        <w:left w:w="115.0" w:type="dxa"/>
        <w:right w:w="115.0" w:type="dxa"/>
      </w:tblCellMar>
    </w:tblPr>
    <w:tcPr>
      <w:shd w:color="auto" w:fill="deebf6" w:val="clear"/>
    </w:tcPr>
  </w:style>
  <w:style w:type="table" w:styleId="af2" w:customStyle="1">
    <w:basedOn w:val="TableNormal1"/>
    <w:tblPr>
      <w:tblStyleRowBandSize w:val="1"/>
      <w:tblStyleColBandSize w:val="1"/>
      <w:tblCellMar>
        <w:left w:w="115.0" w:type="dxa"/>
        <w:right w:w="115.0" w:type="dxa"/>
      </w:tblCellMar>
    </w:tblPr>
    <w:tcPr>
      <w:shd w:color="auto" w:fill="deebf6" w:val="clear"/>
    </w:tcPr>
  </w:style>
  <w:style w:type="table" w:styleId="af3" w:customStyle="1">
    <w:basedOn w:val="TableNormal1"/>
    <w:tblPr>
      <w:tblStyleRowBandSize w:val="1"/>
      <w:tblStyleColBandSize w:val="1"/>
      <w:tblCellMar>
        <w:left w:w="115.0" w:type="dxa"/>
        <w:right w:w="115.0" w:type="dxa"/>
      </w:tblCellMar>
    </w:tblPr>
    <w:tcPr>
      <w:shd w:color="auto" w:fill="deebf6" w:val="clear"/>
    </w:tcPr>
  </w:style>
  <w:style w:type="table" w:styleId="af4" w:customStyle="1">
    <w:basedOn w:val="TableNormal1"/>
    <w:tblPr>
      <w:tblStyleRowBandSize w:val="1"/>
      <w:tblStyleColBandSize w:val="1"/>
      <w:tblCellMar>
        <w:left w:w="115.0" w:type="dxa"/>
        <w:right w:w="115.0" w:type="dxa"/>
      </w:tblCellMar>
    </w:tblPr>
    <w:tcPr>
      <w:shd w:color="auto" w:fill="deebf6" w:val="clear"/>
    </w:tcPr>
  </w:style>
  <w:style w:type="table" w:styleId="af5" w:customStyle="1">
    <w:basedOn w:val="TableNormal1"/>
    <w:tblPr>
      <w:tblStyleRowBandSize w:val="1"/>
      <w:tblStyleColBandSize w:val="1"/>
      <w:tblCellMar>
        <w:left w:w="115.0" w:type="dxa"/>
        <w:right w:w="115.0" w:type="dxa"/>
      </w:tblCellMar>
    </w:tblPr>
    <w:tcPr>
      <w:shd w:color="auto" w:fill="deebf6" w:val="clear"/>
    </w:tcPr>
  </w:style>
  <w:style w:type="table" w:styleId="af6" w:customStyle="1">
    <w:basedOn w:val="TableNormal1"/>
    <w:tblPr>
      <w:tblStyleRowBandSize w:val="1"/>
      <w:tblStyleColBandSize w:val="1"/>
      <w:tblCellMar>
        <w:left w:w="115.0" w:type="dxa"/>
        <w:right w:w="115.0" w:type="dxa"/>
      </w:tblCellMar>
    </w:tblPr>
    <w:tcPr>
      <w:shd w:color="auto" w:fill="deebf6" w:val="clear"/>
    </w:tcPr>
  </w:style>
  <w:style w:type="table" w:styleId="af7" w:customStyle="1">
    <w:basedOn w:val="TableNormal1"/>
    <w:tblPr>
      <w:tblStyleRowBandSize w:val="1"/>
      <w:tblStyleColBandSize w:val="1"/>
      <w:tblCellMar>
        <w:left w:w="115.0" w:type="dxa"/>
        <w:right w:w="115.0" w:type="dxa"/>
      </w:tblCellMar>
    </w:tblPr>
    <w:tcPr>
      <w:shd w:color="auto" w:fill="deebf6" w:val="clear"/>
    </w:tcPr>
  </w:style>
  <w:style w:type="table" w:styleId="af8" w:customStyle="1">
    <w:basedOn w:val="TableNormal1"/>
    <w:tblPr>
      <w:tblStyleRowBandSize w:val="1"/>
      <w:tblStyleColBandSize w:val="1"/>
      <w:tblCellMar>
        <w:left w:w="70.0" w:type="dxa"/>
        <w:right w:w="70.0" w:type="dxa"/>
      </w:tblCellMar>
    </w:tblPr>
  </w:style>
  <w:style w:type="table" w:styleId="af9" w:customStyle="1">
    <w:basedOn w:val="TableNormal1"/>
    <w:tblPr>
      <w:tblStyleRowBandSize w:val="1"/>
      <w:tblStyleColBandSize w:val="1"/>
      <w:tblCellMar>
        <w:left w:w="70.0" w:type="dxa"/>
        <w:right w:w="70.0" w:type="dxa"/>
      </w:tblCellMar>
    </w:tblPr>
  </w:style>
  <w:style w:type="table" w:styleId="afa" w:customStyle="1">
    <w:basedOn w:val="TableNormal1"/>
    <w:tblPr>
      <w:tblStyleRowBandSize w:val="1"/>
      <w:tblStyleColBandSize w:val="1"/>
      <w:tblCellMar>
        <w:left w:w="70.0" w:type="dxa"/>
        <w:right w:w="70.0" w:type="dxa"/>
      </w:tblCellMar>
    </w:tblPr>
  </w:style>
  <w:style w:type="table" w:styleId="afb" w:customStyle="1">
    <w:basedOn w:val="TableNormal1"/>
    <w:tblPr>
      <w:tblStyleRowBandSize w:val="1"/>
      <w:tblStyleColBandSize w:val="1"/>
      <w:tblCellMar>
        <w:left w:w="70.0" w:type="dxa"/>
        <w:right w:w="70.0" w:type="dxa"/>
      </w:tblCellMar>
    </w:tblPr>
    <w:tcPr>
      <w:shd w:color="auto" w:fill="deebf6"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5b9bd5"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5b9bd5"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5b9bd5"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5b9bd5" w:val="clear"/>
      </w:tcPr>
    </w:tblStylePr>
    <w:tblStylePr w:type="band1Vert">
      <w:tblPr/>
      <w:tcPr>
        <w:shd w:color="auto" w:fill="bdd7ee" w:val="clear"/>
      </w:tcPr>
    </w:tblStylePr>
    <w:tblStylePr w:type="band1Horz">
      <w:tblPr/>
      <w:tcPr>
        <w:shd w:color="auto" w:fill="bdd7ee" w:val="clear"/>
      </w:tcPr>
    </w:tblStylePr>
  </w:style>
  <w:style w:type="table" w:styleId="afc" w:customStyle="1">
    <w:basedOn w:val="TableNormal1"/>
    <w:tblPr>
      <w:tblStyleRowBandSize w:val="1"/>
      <w:tblStyleColBandSize w:val="1"/>
      <w:tblCellMar>
        <w:left w:w="70.0" w:type="dxa"/>
        <w:right w:w="70.0" w:type="dxa"/>
      </w:tblCellMar>
    </w:tblPr>
    <w:tcPr>
      <w:shd w:color="auto" w:fill="deebf6" w:val="clear"/>
    </w:tcPr>
  </w:style>
  <w:style w:type="table" w:styleId="afd" w:customStyle="1">
    <w:basedOn w:val="TableNormal1"/>
    <w:tblPr>
      <w:tblStyleRowBandSize w:val="1"/>
      <w:tblStyleColBandSize w:val="1"/>
      <w:tblCellMar>
        <w:left w:w="70.0" w:type="dxa"/>
        <w:right w:w="70.0" w:type="dxa"/>
      </w:tblCellMar>
    </w:tblPr>
    <w:tcPr>
      <w:shd w:color="auto" w:fill="deebf6" w:val="clear"/>
    </w:tcPr>
  </w:style>
  <w:style w:type="table" w:styleId="afe" w:customStyle="1">
    <w:basedOn w:val="TableNormal1"/>
    <w:tblPr>
      <w:tblStyleRowBandSize w:val="1"/>
      <w:tblStyleColBandSize w:val="1"/>
      <w:tblCellMar>
        <w:left w:w="70.0" w:type="dxa"/>
        <w:right w:w="70.0" w:type="dxa"/>
      </w:tblCellMar>
    </w:tblPr>
    <w:tcPr>
      <w:shd w:color="auto" w:fill="deebf6" w:val="clear"/>
    </w:tcPr>
  </w:style>
  <w:style w:type="table" w:styleId="aff" w:customStyle="1">
    <w:basedOn w:val="TableNormal1"/>
    <w:tblPr>
      <w:tblStyleRowBandSize w:val="1"/>
      <w:tblStyleColBandSize w:val="1"/>
      <w:tblCellMar>
        <w:left w:w="70.0" w:type="dxa"/>
        <w:right w:w="70.0" w:type="dxa"/>
      </w:tblCellMar>
    </w:tblPr>
    <w:tcPr>
      <w:shd w:color="auto" w:fill="deebf6" w:val="clear"/>
    </w:tcPr>
  </w:style>
  <w:style w:type="table" w:styleId="aff0" w:customStyle="1">
    <w:basedOn w:val="TableNormal1"/>
    <w:tblPr>
      <w:tblStyleRowBandSize w:val="1"/>
      <w:tblStyleColBandSize w:val="1"/>
      <w:tblCellMar>
        <w:left w:w="70.0" w:type="dxa"/>
        <w:right w:w="70.0" w:type="dxa"/>
      </w:tblCellMar>
    </w:tblPr>
    <w:tcPr>
      <w:shd w:color="auto" w:fill="deebf6" w:val="clear"/>
    </w:tcPr>
  </w:style>
  <w:style w:type="table" w:styleId="aff1" w:customStyle="1">
    <w:basedOn w:val="TableNormal1"/>
    <w:tblPr>
      <w:tblStyleRowBandSize w:val="1"/>
      <w:tblStyleColBandSize w:val="1"/>
      <w:tblCellMar>
        <w:left w:w="70.0" w:type="dxa"/>
        <w:right w:w="70.0" w:type="dxa"/>
      </w:tblCellMar>
    </w:tblPr>
    <w:tcPr>
      <w:shd w:color="auto" w:fill="deebf6" w:val="clear"/>
    </w:tcPr>
  </w:style>
  <w:style w:type="table" w:styleId="aff2" w:customStyle="1">
    <w:basedOn w:val="TableNormal1"/>
    <w:tblPr>
      <w:tblStyleRowBandSize w:val="1"/>
      <w:tblStyleColBandSize w:val="1"/>
      <w:tblCellMar>
        <w:left w:w="70.0" w:type="dxa"/>
        <w:right w:w="70.0" w:type="dxa"/>
      </w:tblCellMar>
    </w:tblPr>
    <w:tcPr>
      <w:shd w:color="auto" w:fill="deebf6" w:val="clear"/>
    </w:tcPr>
  </w:style>
  <w:style w:type="table" w:styleId="aff3" w:customStyle="1">
    <w:basedOn w:val="TableNormal1"/>
    <w:tblPr>
      <w:tblStyleRowBandSize w:val="1"/>
      <w:tblStyleColBandSize w:val="1"/>
      <w:tblCellMar>
        <w:left w:w="70.0" w:type="dxa"/>
        <w:right w:w="70.0" w:type="dxa"/>
      </w:tblCellMar>
    </w:tblPr>
    <w:tcPr>
      <w:shd w:color="auto" w:fill="deebf6" w:val="clear"/>
    </w:tcPr>
  </w:style>
  <w:style w:type="table" w:styleId="aff4" w:customStyle="1">
    <w:basedOn w:val="TableNormal1"/>
    <w:tblPr>
      <w:tblStyleRowBandSize w:val="1"/>
      <w:tblStyleColBandSize w:val="1"/>
      <w:tblCellMar>
        <w:left w:w="70.0" w:type="dxa"/>
        <w:right w:w="70.0" w:type="dxa"/>
      </w:tblCellMar>
    </w:tblPr>
    <w:tcPr>
      <w:shd w:color="auto" w:fill="deebf6" w:val="clear"/>
    </w:tcPr>
  </w:style>
  <w:style w:type="table" w:styleId="aff5" w:customStyle="1">
    <w:basedOn w:val="TableNormal1"/>
    <w:tblPr>
      <w:tblStyleRowBandSize w:val="1"/>
      <w:tblStyleColBandSize w:val="1"/>
      <w:tblCellMar>
        <w:left w:w="70.0" w:type="dxa"/>
        <w:right w:w="70.0" w:type="dxa"/>
      </w:tblCellMar>
    </w:tblPr>
    <w:tcPr>
      <w:shd w:color="auto" w:fill="deebf6" w:val="clear"/>
    </w:tcPr>
  </w:style>
  <w:style w:type="table" w:styleId="aff6" w:customStyle="1">
    <w:basedOn w:val="TableNormal1"/>
    <w:tblPr>
      <w:tblStyleRowBandSize w:val="1"/>
      <w:tblStyleColBandSize w:val="1"/>
      <w:tblCellMar>
        <w:left w:w="70.0" w:type="dxa"/>
        <w:right w:w="70.0" w:type="dxa"/>
      </w:tblCellMar>
    </w:tblPr>
    <w:tcPr>
      <w:shd w:color="auto" w:fill="deebf6" w:val="clear"/>
    </w:tcPr>
  </w:style>
  <w:style w:type="table" w:styleId="aff7" w:customStyle="1">
    <w:basedOn w:val="TableNormal1"/>
    <w:tblPr>
      <w:tblStyleRowBandSize w:val="1"/>
      <w:tblStyleColBandSize w:val="1"/>
      <w:tblCellMar>
        <w:left w:w="70.0" w:type="dxa"/>
        <w:right w:w="70.0" w:type="dxa"/>
      </w:tblCellMar>
    </w:tblPr>
    <w:tcPr>
      <w:shd w:color="auto" w:fill="deebf6" w:val="clear"/>
    </w:tcPr>
  </w:style>
  <w:style w:type="table" w:styleId="aff8" w:customStyle="1">
    <w:basedOn w:val="TableNormal1"/>
    <w:tblPr>
      <w:tblStyleRowBandSize w:val="1"/>
      <w:tblStyleColBandSize w:val="1"/>
      <w:tblCellMar>
        <w:left w:w="70.0" w:type="dxa"/>
        <w:right w:w="70.0" w:type="dxa"/>
      </w:tblCellMar>
    </w:tblPr>
    <w:tcPr>
      <w:shd w:color="auto" w:fill="deebf6" w:val="clear"/>
    </w:tcPr>
  </w:style>
  <w:style w:type="table" w:styleId="aff9" w:customStyle="1">
    <w:basedOn w:val="TableNormal1"/>
    <w:tblPr>
      <w:tblStyleRowBandSize w:val="1"/>
      <w:tblStyleColBandSize w:val="1"/>
      <w:tblCellMar>
        <w:left w:w="70.0" w:type="dxa"/>
        <w:right w:w="70.0" w:type="dxa"/>
      </w:tblCellMar>
    </w:tblPr>
    <w:tcPr>
      <w:shd w:color="auto" w:fill="deebf6" w:val="clear"/>
    </w:tcPr>
  </w:style>
  <w:style w:type="table" w:styleId="affa" w:customStyle="1">
    <w:basedOn w:val="TableNormal1"/>
    <w:tblPr>
      <w:tblStyleRowBandSize w:val="1"/>
      <w:tblStyleColBandSize w:val="1"/>
      <w:tblCellMar>
        <w:left w:w="70.0" w:type="dxa"/>
        <w:right w:w="70.0" w:type="dxa"/>
      </w:tblCellMar>
    </w:tblPr>
    <w:tcPr>
      <w:shd w:color="auto" w:fill="deebf6" w:val="clear"/>
    </w:tcPr>
  </w:style>
  <w:style w:type="table" w:styleId="affb" w:customStyle="1">
    <w:basedOn w:val="TableNormal1"/>
    <w:tblPr>
      <w:tblStyleRowBandSize w:val="1"/>
      <w:tblStyleColBandSize w:val="1"/>
      <w:tblCellMar>
        <w:left w:w="70.0" w:type="dxa"/>
        <w:right w:w="70.0" w:type="dxa"/>
      </w:tblCellMar>
    </w:tblPr>
    <w:tcPr>
      <w:shd w:color="auto" w:fill="deebf6" w:val="clear"/>
    </w:tcPr>
  </w:style>
  <w:style w:type="table" w:styleId="affc" w:customStyle="1">
    <w:basedOn w:val="TableNormal1"/>
    <w:tblPr>
      <w:tblStyleRowBandSize w:val="1"/>
      <w:tblStyleColBandSize w:val="1"/>
      <w:tblCellMar>
        <w:left w:w="70.0" w:type="dxa"/>
        <w:right w:w="70.0" w:type="dxa"/>
      </w:tblCellMar>
    </w:tblPr>
    <w:tcPr>
      <w:shd w:color="auto" w:fill="deebf6" w:val="clear"/>
    </w:tcPr>
  </w:style>
  <w:style w:type="table" w:styleId="affd" w:customStyle="1">
    <w:basedOn w:val="TableNormal1"/>
    <w:tblPr>
      <w:tblStyleRowBandSize w:val="1"/>
      <w:tblStyleColBandSize w:val="1"/>
      <w:tblCellMar>
        <w:left w:w="70.0" w:type="dxa"/>
        <w:right w:w="70.0" w:type="dxa"/>
      </w:tblCellMar>
    </w:tblPr>
    <w:tcPr>
      <w:shd w:color="auto" w:fill="deebf6" w:val="clear"/>
    </w:tcPr>
  </w:style>
  <w:style w:type="table" w:styleId="affe" w:customStyle="1">
    <w:basedOn w:val="TableNormal1"/>
    <w:tblPr>
      <w:tblStyleRowBandSize w:val="1"/>
      <w:tblStyleColBandSize w:val="1"/>
      <w:tblCellMar>
        <w:left w:w="70.0" w:type="dxa"/>
        <w:right w:w="70.0" w:type="dxa"/>
      </w:tblCellMar>
    </w:tblPr>
    <w:tcPr>
      <w:shd w:color="auto" w:fill="deebf6" w:val="clear"/>
    </w:tcPr>
  </w:style>
  <w:style w:type="table" w:styleId="afff" w:customStyle="1">
    <w:basedOn w:val="TableNormal1"/>
    <w:tblPr>
      <w:tblStyleRowBandSize w:val="1"/>
      <w:tblStyleColBandSize w:val="1"/>
      <w:tblCellMar>
        <w:left w:w="70.0" w:type="dxa"/>
        <w:right w:w="70.0" w:type="dxa"/>
      </w:tblCellMar>
    </w:tblPr>
    <w:tcPr>
      <w:shd w:color="auto" w:fill="deebf6" w:val="clear"/>
    </w:tcPr>
  </w:style>
  <w:style w:type="table" w:styleId="afff0" w:customStyle="1">
    <w:basedOn w:val="TableNormal1"/>
    <w:tblPr>
      <w:tblStyleRowBandSize w:val="1"/>
      <w:tblStyleColBandSize w:val="1"/>
      <w:tblCellMar>
        <w:left w:w="70.0" w:type="dxa"/>
        <w:right w:w="70.0" w:type="dxa"/>
      </w:tblCellMar>
    </w:tblPr>
    <w:tcPr>
      <w:shd w:color="auto" w:fill="deebf6" w:val="clear"/>
    </w:tcPr>
  </w:style>
  <w:style w:type="table" w:styleId="afff1" w:customStyle="1">
    <w:basedOn w:val="TableNormal1"/>
    <w:tblPr>
      <w:tblStyleRowBandSize w:val="1"/>
      <w:tblStyleColBandSize w:val="1"/>
      <w:tblCellMar>
        <w:left w:w="70.0" w:type="dxa"/>
        <w:right w:w="70.0" w:type="dxa"/>
      </w:tblCellMar>
    </w:tblPr>
    <w:tcPr>
      <w:shd w:color="auto" w:fill="deebf6" w:val="clear"/>
    </w:tcPr>
  </w:style>
  <w:style w:type="table" w:styleId="afff2" w:customStyle="1">
    <w:basedOn w:val="TableNormal1"/>
    <w:tblPr>
      <w:tblStyleRowBandSize w:val="1"/>
      <w:tblStyleColBandSize w:val="1"/>
      <w:tblCellMar>
        <w:left w:w="70.0" w:type="dxa"/>
        <w:right w:w="70.0" w:type="dxa"/>
      </w:tblCellMar>
    </w:tblPr>
    <w:tcPr>
      <w:shd w:color="auto" w:fill="deebf6" w:val="clear"/>
    </w:tcPr>
  </w:style>
  <w:style w:type="table" w:styleId="afff3" w:customStyle="1">
    <w:basedOn w:val="TableNormal1"/>
    <w:tblPr>
      <w:tblStyleRowBandSize w:val="1"/>
      <w:tblStyleColBandSize w:val="1"/>
      <w:tblCellMar>
        <w:left w:w="70.0" w:type="dxa"/>
        <w:right w:w="70.0" w:type="dxa"/>
      </w:tblCellMar>
    </w:tblPr>
    <w:tcPr>
      <w:shd w:color="auto" w:fill="deebf6" w:val="clear"/>
    </w:tcPr>
  </w:style>
  <w:style w:type="table" w:styleId="afff4" w:customStyle="1">
    <w:basedOn w:val="TableNormal1"/>
    <w:tblPr>
      <w:tblStyleRowBandSize w:val="1"/>
      <w:tblStyleColBandSize w:val="1"/>
      <w:tblCellMar>
        <w:left w:w="70.0" w:type="dxa"/>
        <w:right w:w="70.0" w:type="dxa"/>
      </w:tblCellMar>
    </w:tblPr>
    <w:tcPr>
      <w:shd w:color="auto" w:fill="deebf6" w:val="clear"/>
    </w:tcPr>
  </w:style>
  <w:style w:type="table" w:styleId="afff5" w:customStyle="1">
    <w:basedOn w:val="TableNormal1"/>
    <w:tblPr>
      <w:tblStyleRowBandSize w:val="1"/>
      <w:tblStyleColBandSize w:val="1"/>
      <w:tblCellMar>
        <w:left w:w="70.0" w:type="dxa"/>
        <w:right w:w="70.0" w:type="dxa"/>
      </w:tblCellMar>
    </w:tblPr>
    <w:tcPr>
      <w:shd w:color="auto" w:fill="deebf6" w:val="clear"/>
    </w:tcPr>
  </w:style>
  <w:style w:type="table" w:styleId="afff6" w:customStyle="1">
    <w:basedOn w:val="TableNormal1"/>
    <w:tblPr>
      <w:tblStyleRowBandSize w:val="1"/>
      <w:tblStyleColBandSize w:val="1"/>
      <w:tblCellMar>
        <w:left w:w="70.0" w:type="dxa"/>
        <w:right w:w="70.0" w:type="dxa"/>
      </w:tblCellMar>
    </w:tblPr>
    <w:tcPr>
      <w:shd w:color="auto" w:fill="deebf6" w:val="clear"/>
    </w:tcPr>
  </w:style>
  <w:style w:type="table" w:styleId="afff7" w:customStyle="1">
    <w:basedOn w:val="TableNormal1"/>
    <w:tblPr>
      <w:tblStyleRowBandSize w:val="1"/>
      <w:tblStyleColBandSize w:val="1"/>
      <w:tblCellMar>
        <w:left w:w="115.0" w:type="dxa"/>
        <w:right w:w="115.0" w:type="dxa"/>
      </w:tblCellMar>
    </w:tblPr>
    <w:tcPr>
      <w:shd w:color="auto" w:fill="deebf6"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5b9bd5"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5b9bd5"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5b9bd5"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5b9bd5" w:val="clear"/>
      </w:tcPr>
    </w:tblStylePr>
    <w:tblStylePr w:type="band1Vert">
      <w:tblPr/>
      <w:tcPr>
        <w:shd w:color="auto" w:fill="bdd7ee" w:val="clear"/>
      </w:tcPr>
    </w:tblStylePr>
    <w:tblStylePr w:type="band1Horz">
      <w:tblPr/>
      <w:tcPr>
        <w:shd w:color="auto" w:fill="bdd7ee" w:val="clear"/>
      </w:tcPr>
    </w:tblStylePr>
  </w:style>
  <w:style w:type="table" w:styleId="afff8" w:customStyle="1">
    <w:basedOn w:val="TableNormal1"/>
    <w:tblPr>
      <w:tblStyleRowBandSize w:val="1"/>
      <w:tblStyleColBandSize w:val="1"/>
      <w:tblCellMar>
        <w:left w:w="115.0" w:type="dxa"/>
        <w:right w:w="115.0" w:type="dxa"/>
      </w:tblCellMar>
    </w:tblPr>
    <w:tcPr>
      <w:shd w:color="auto" w:fill="deebf6" w:val="clear"/>
    </w:tcPr>
  </w:style>
  <w:style w:type="table" w:styleId="afff9" w:customStyle="1">
    <w:basedOn w:val="TableNormal1"/>
    <w:tblPr>
      <w:tblStyleRowBandSize w:val="1"/>
      <w:tblStyleColBandSize w:val="1"/>
      <w:tblCellMar>
        <w:left w:w="115.0" w:type="dxa"/>
        <w:right w:w="115.0" w:type="dxa"/>
      </w:tblCellMar>
    </w:tblPr>
    <w:tcPr>
      <w:shd w:color="auto" w:fill="deebf6" w:val="clear"/>
    </w:tcPr>
  </w:style>
  <w:style w:type="table" w:styleId="afffa" w:customStyle="1">
    <w:basedOn w:val="TableNormal1"/>
    <w:tblPr>
      <w:tblStyleRowBandSize w:val="1"/>
      <w:tblStyleColBandSize w:val="1"/>
      <w:tblCellMar>
        <w:left w:w="115.0" w:type="dxa"/>
        <w:right w:w="115.0" w:type="dxa"/>
      </w:tblCellMar>
    </w:tblPr>
    <w:tcPr>
      <w:shd w:color="auto" w:fill="deebf6" w:val="clear"/>
    </w:tcPr>
  </w:style>
  <w:style w:type="table" w:styleId="afffb" w:customStyle="1">
    <w:basedOn w:val="TableNormal1"/>
    <w:tblPr>
      <w:tblStyleRowBandSize w:val="1"/>
      <w:tblStyleColBandSize w:val="1"/>
      <w:tblCellMar>
        <w:top w:w="100.0" w:type="dxa"/>
        <w:left w:w="100.0" w:type="dxa"/>
        <w:bottom w:w="100.0" w:type="dxa"/>
        <w:right w:w="100.0" w:type="dxa"/>
      </w:tblCellMar>
    </w:tblPr>
  </w:style>
  <w:style w:type="table" w:styleId="afffc" w:customStyle="1">
    <w:basedOn w:val="TableNormal1"/>
    <w:tblPr>
      <w:tblStyleRowBandSize w:val="1"/>
      <w:tblStyleColBandSize w:val="1"/>
      <w:tblCellMar>
        <w:left w:w="115.0" w:type="dxa"/>
        <w:right w:w="115.0" w:type="dxa"/>
      </w:tblCellMar>
    </w:tblPr>
    <w:tcPr>
      <w:shd w:color="auto" w:fill="deebf6" w:val="clear"/>
    </w:tcPr>
  </w:style>
  <w:style w:type="table" w:styleId="afffd" w:customStyle="1">
    <w:basedOn w:val="TableNormal1"/>
    <w:tblPr>
      <w:tblStyleRowBandSize w:val="1"/>
      <w:tblStyleColBandSize w:val="1"/>
      <w:tblCellMar>
        <w:left w:w="115.0" w:type="dxa"/>
        <w:right w:w="115.0" w:type="dxa"/>
      </w:tblCellMar>
    </w:tblPr>
    <w:tcPr>
      <w:shd w:color="auto" w:fill="deebf6" w:val="clear"/>
    </w:tcPr>
  </w:style>
  <w:style w:type="table" w:styleId="afffe" w:customStyle="1">
    <w:basedOn w:val="TableNormal1"/>
    <w:tblPr>
      <w:tblStyleRowBandSize w:val="1"/>
      <w:tblStyleColBandSize w:val="1"/>
      <w:tblCellMar>
        <w:left w:w="115.0" w:type="dxa"/>
        <w:right w:w="115.0" w:type="dxa"/>
      </w:tblCellMar>
    </w:tblPr>
    <w:tcPr>
      <w:shd w:color="auto" w:fill="deebf6" w:val="clear"/>
    </w:tcPr>
  </w:style>
  <w:style w:type="table" w:styleId="affff" w:customStyle="1">
    <w:basedOn w:val="TableNormal1"/>
    <w:tblPr>
      <w:tblStyleRowBandSize w:val="1"/>
      <w:tblStyleColBandSize w:val="1"/>
      <w:tblCellMar>
        <w:left w:w="115.0" w:type="dxa"/>
        <w:right w:w="115.0" w:type="dxa"/>
      </w:tblCellMar>
    </w:tblPr>
    <w:tcPr>
      <w:shd w:color="auto" w:fill="deebf6" w:val="clear"/>
    </w:tcPr>
  </w:style>
  <w:style w:type="table" w:styleId="affff0" w:customStyle="1">
    <w:basedOn w:val="TableNormal1"/>
    <w:tblPr>
      <w:tblStyleRowBandSize w:val="1"/>
      <w:tblStyleColBandSize w:val="1"/>
      <w:tblCellMar>
        <w:top w:w="100.0" w:type="dxa"/>
        <w:left w:w="100.0" w:type="dxa"/>
        <w:bottom w:w="100.0" w:type="dxa"/>
        <w:right w:w="100.0" w:type="dxa"/>
      </w:tblCellMar>
    </w:tblPr>
  </w:style>
  <w:style w:type="table" w:styleId="affff1" w:customStyle="1">
    <w:basedOn w:val="TableNormal1"/>
    <w:tblPr>
      <w:tblStyleRowBandSize w:val="1"/>
      <w:tblStyleColBandSize w:val="1"/>
      <w:tblCellMar>
        <w:left w:w="115.0" w:type="dxa"/>
        <w:right w:w="115.0" w:type="dxa"/>
      </w:tblCellMar>
    </w:tblPr>
    <w:tcPr>
      <w:shd w:color="auto" w:fill="deebf6" w:val="clear"/>
    </w:tcPr>
  </w:style>
  <w:style w:type="table" w:styleId="affff2" w:customStyle="1">
    <w:basedOn w:val="TableNormal1"/>
    <w:tblPr>
      <w:tblStyleRowBandSize w:val="1"/>
      <w:tblStyleColBandSize w:val="1"/>
      <w:tblCellMar>
        <w:left w:w="115.0" w:type="dxa"/>
        <w:right w:w="115.0" w:type="dxa"/>
      </w:tblCellMar>
    </w:tblPr>
    <w:tcPr>
      <w:shd w:color="auto" w:fill="deebf6" w:val="clear"/>
    </w:tcPr>
  </w:style>
  <w:style w:type="table" w:styleId="affff3" w:customStyle="1">
    <w:basedOn w:val="TableNormal1"/>
    <w:tblPr>
      <w:tblStyleRowBandSize w:val="1"/>
      <w:tblStyleColBandSize w:val="1"/>
      <w:tblCellMar>
        <w:left w:w="115.0" w:type="dxa"/>
        <w:right w:w="115.0" w:type="dxa"/>
      </w:tblCellMar>
    </w:tblPr>
    <w:tcPr>
      <w:shd w:color="auto" w:fill="deebf6" w:val="clear"/>
    </w:tcPr>
  </w:style>
  <w:style w:type="table" w:styleId="affff4" w:customStyle="1">
    <w:basedOn w:val="TableNormal1"/>
    <w:tblPr>
      <w:tblStyleRowBandSize w:val="1"/>
      <w:tblStyleColBandSize w:val="1"/>
      <w:tblCellMar>
        <w:left w:w="115.0" w:type="dxa"/>
        <w:right w:w="115.0" w:type="dxa"/>
      </w:tblCellMar>
    </w:tblPr>
    <w:tcPr>
      <w:shd w:color="auto" w:fill="deebf6" w:val="clear"/>
    </w:tcPr>
  </w:style>
  <w:style w:type="table" w:styleId="affff5" w:customStyle="1">
    <w:basedOn w:val="TableNormal1"/>
    <w:tblPr>
      <w:tblStyleRowBandSize w:val="1"/>
      <w:tblStyleColBandSize w:val="1"/>
      <w:tblCellMar>
        <w:left w:w="115.0" w:type="dxa"/>
        <w:right w:w="115.0" w:type="dxa"/>
      </w:tblCellMar>
    </w:tblPr>
    <w:tcPr>
      <w:shd w:color="auto" w:fill="deebf6" w:val="clear"/>
    </w:tcPr>
  </w:style>
  <w:style w:type="table" w:styleId="affff6" w:customStyle="1">
    <w:basedOn w:val="TableNormal1"/>
    <w:tblPr>
      <w:tblStyleRowBandSize w:val="1"/>
      <w:tblStyleColBandSize w:val="1"/>
      <w:tblCellMar>
        <w:left w:w="115.0" w:type="dxa"/>
        <w:right w:w="115.0" w:type="dxa"/>
      </w:tblCellMar>
    </w:tblPr>
    <w:tcPr>
      <w:shd w:color="auto" w:fill="deebf6" w:val="clear"/>
    </w:tcPr>
  </w:style>
  <w:style w:type="table" w:styleId="affff7" w:customStyle="1">
    <w:basedOn w:val="TableNormal1"/>
    <w:tblPr>
      <w:tblStyleRowBandSize w:val="1"/>
      <w:tblStyleColBandSize w:val="1"/>
      <w:tblCellMar>
        <w:left w:w="115.0" w:type="dxa"/>
        <w:right w:w="115.0" w:type="dxa"/>
      </w:tblCellMar>
    </w:tblPr>
    <w:tcPr>
      <w:shd w:color="auto" w:fill="deebf6" w:val="clear"/>
    </w:tcPr>
  </w:style>
  <w:style w:type="table" w:styleId="affff8" w:customStyle="1">
    <w:basedOn w:val="TableNormal1"/>
    <w:tblPr>
      <w:tblStyleRowBandSize w:val="1"/>
      <w:tblStyleColBandSize w:val="1"/>
      <w:tblCellMar>
        <w:left w:w="115.0" w:type="dxa"/>
        <w:right w:w="115.0" w:type="dxa"/>
      </w:tblCellMar>
    </w:tblPr>
    <w:tcPr>
      <w:shd w:color="auto" w:fill="deebf6" w:val="clear"/>
    </w:tcPr>
  </w:style>
  <w:style w:type="table" w:styleId="affff9" w:customStyle="1">
    <w:basedOn w:val="TableNormal1"/>
    <w:tblPr>
      <w:tblStyleRowBandSize w:val="1"/>
      <w:tblStyleColBandSize w:val="1"/>
      <w:tblCellMar>
        <w:left w:w="115.0" w:type="dxa"/>
        <w:right w:w="115.0" w:type="dxa"/>
      </w:tblCellMar>
    </w:tblPr>
    <w:tcPr>
      <w:shd w:color="auto" w:fill="deebf6" w:val="clear"/>
    </w:tcPr>
  </w:style>
  <w:style w:type="table" w:styleId="affffa" w:customStyle="1">
    <w:basedOn w:val="TableNormal1"/>
    <w:tblPr>
      <w:tblStyleRowBandSize w:val="1"/>
      <w:tblStyleColBandSize w:val="1"/>
      <w:tblCellMar>
        <w:left w:w="115.0" w:type="dxa"/>
        <w:right w:w="115.0" w:type="dxa"/>
      </w:tblCellMar>
    </w:tblPr>
    <w:tcPr>
      <w:shd w:color="auto" w:fill="deebf6" w:val="clear"/>
    </w:tcPr>
  </w:style>
  <w:style w:type="table" w:styleId="affffb" w:customStyle="1">
    <w:basedOn w:val="TableNormal1"/>
    <w:tblPr>
      <w:tblStyleRowBandSize w:val="1"/>
      <w:tblStyleColBandSize w:val="1"/>
      <w:tblCellMar>
        <w:left w:w="115.0" w:type="dxa"/>
        <w:right w:w="115.0" w:type="dxa"/>
      </w:tblCellMar>
    </w:tblPr>
    <w:tcPr>
      <w:shd w:color="auto" w:fill="deebf6" w:val="clear"/>
    </w:tcPr>
  </w:style>
  <w:style w:type="table" w:styleId="affffc" w:customStyle="1">
    <w:basedOn w:val="TableNormal1"/>
    <w:tblPr>
      <w:tblStyleRowBandSize w:val="1"/>
      <w:tblStyleColBandSize w:val="1"/>
      <w:tblCellMar>
        <w:left w:w="115.0" w:type="dxa"/>
        <w:right w:w="115.0" w:type="dxa"/>
      </w:tblCellMar>
    </w:tblPr>
    <w:tcPr>
      <w:shd w:color="auto" w:fill="deebf6" w:val="clear"/>
    </w:tcPr>
  </w:style>
  <w:style w:type="table" w:styleId="affffd" w:customStyle="1">
    <w:basedOn w:val="TableNormal1"/>
    <w:tblPr>
      <w:tblStyleRowBandSize w:val="1"/>
      <w:tblStyleColBandSize w:val="1"/>
      <w:tblCellMar>
        <w:left w:w="115.0" w:type="dxa"/>
        <w:right w:w="115.0" w:type="dxa"/>
      </w:tblCellMar>
    </w:tblPr>
    <w:tcPr>
      <w:shd w:color="auto" w:fill="deebf6" w:val="clear"/>
    </w:tcPr>
  </w:style>
  <w:style w:type="table" w:styleId="affffe" w:customStyle="1">
    <w:basedOn w:val="TableNormal1"/>
    <w:tblPr>
      <w:tblStyleRowBandSize w:val="1"/>
      <w:tblStyleColBandSize w:val="1"/>
      <w:tblCellMar>
        <w:left w:w="115.0" w:type="dxa"/>
        <w:right w:w="115.0" w:type="dxa"/>
      </w:tblCellMar>
    </w:tblPr>
    <w:tcPr>
      <w:shd w:color="auto" w:fill="deebf6" w:val="clear"/>
    </w:tcPr>
  </w:style>
  <w:style w:type="table" w:styleId="afffff" w:customStyle="1">
    <w:basedOn w:val="TableNormal1"/>
    <w:tblPr>
      <w:tblStyleRowBandSize w:val="1"/>
      <w:tblStyleColBandSize w:val="1"/>
      <w:tblCellMar>
        <w:left w:w="115.0" w:type="dxa"/>
        <w:right w:w="115.0" w:type="dxa"/>
      </w:tblCellMar>
    </w:tblPr>
    <w:tcPr>
      <w:shd w:color="auto" w:fill="deebf6" w:val="clear"/>
    </w:tcPr>
  </w:style>
  <w:style w:type="table" w:styleId="afffff0" w:customStyle="1">
    <w:basedOn w:val="TableNormal1"/>
    <w:tblPr>
      <w:tblStyleRowBandSize w:val="1"/>
      <w:tblStyleColBandSize w:val="1"/>
      <w:tblCellMar>
        <w:left w:w="115.0" w:type="dxa"/>
        <w:right w:w="115.0" w:type="dxa"/>
      </w:tblCellMar>
    </w:tblPr>
    <w:tcPr>
      <w:shd w:color="auto" w:fill="deebf6" w:val="clear"/>
    </w:tcPr>
  </w:style>
  <w:style w:type="table" w:styleId="afffff1" w:customStyle="1">
    <w:basedOn w:val="TableNormal1"/>
    <w:tblPr>
      <w:tblStyleRowBandSize w:val="1"/>
      <w:tblStyleColBandSize w:val="1"/>
      <w:tblCellMar>
        <w:left w:w="115.0" w:type="dxa"/>
        <w:right w:w="115.0" w:type="dxa"/>
      </w:tblCellMar>
    </w:tblPr>
    <w:tcPr>
      <w:shd w:color="auto" w:fill="deebf6"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3">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4">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5">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6">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7">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8">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9">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0">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1">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2">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3">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4">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5">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6">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7">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8">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9">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20">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21">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22">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23">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24">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25">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26">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27">
    <w:basedOn w:val="TableNormal"/>
    <w:tblPr>
      <w:tblStyleRowBandSize w:val="1"/>
      <w:tblStyleColBandSize w:val="1"/>
      <w:tblCellMar>
        <w:top w:w="0.0" w:type="dxa"/>
        <w:left w:w="115.0" w:type="dxa"/>
        <w:bottom w:w="0.0" w:type="dxa"/>
        <w:right w:w="115.0" w:type="dxa"/>
      </w:tblCellMar>
    </w:tblPr>
    <w:tcPr>
      <w:shd w:fill="deebf6" w:val="clear"/>
    </w:tcPr>
  </w:style>
</w:styles>
</file>

<file path=word/_rels/document.xml.rels><?xml version="1.0" encoding="UTF-8" standalone="yes"?><Relationships xmlns="http://schemas.openxmlformats.org/package/2006/relationships"><Relationship Id="rId11" Type="http://schemas.openxmlformats.org/officeDocument/2006/relationships/hyperlink" Target="https://minciencias.gov.co/sites/default/files/upload/reglamentacion/resolucion426-2014.pdf" TargetMode="External"/><Relationship Id="rId10" Type="http://schemas.openxmlformats.org/officeDocument/2006/relationships/image" Target="media/image2.png"/><Relationship Id="rId13" Type="http://schemas.openxmlformats.org/officeDocument/2006/relationships/header" Target="header1.xml"/><Relationship Id="rId12" Type="http://schemas.openxmlformats.org/officeDocument/2006/relationships/hyperlink" Target="https://minciencias.gov.co/sites/default/files/upload/reglamentacion/resolucion426-2014.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eader" Target="header2.xml"/><Relationship Id="rId14" Type="http://schemas.openxmlformats.org/officeDocument/2006/relationships/header" Target="header3.xml"/><Relationship Id="rId17" Type="http://schemas.openxmlformats.org/officeDocument/2006/relationships/footer" Target="footer2.xml"/><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4.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dhQTYyw6HIuEVo7lT63ZT/b+Qw==">AMUW2mX39YSk6sdnsJe/tsoNS9fk2rz/0AU+DE88U213PBtqiPDwzUQ+ePpM/Hqz0/fJWt8FpG0YtXFMru2YxhUw2aTX5b0fhI69RXNkN0BxS6o0NEK4/uQ8OtLsCh1zJfvtKpUNLxkw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2022-11-12T00:37:00Z</dcterms:created>
  <dc:creator>Microsoft Office 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8a1cbe23f068fabb971fc889cb421dcac0213e243706937af4823bd101117dd1</vt:lpwstr>
  </property>
</Properties>
</file>