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CC64" w14:textId="6347F9AF" w:rsidR="00236440" w:rsidRPr="00D3678E" w:rsidRDefault="00D3678E" w:rsidP="00236440">
      <w:pPr>
        <w:pStyle w:val="Normal1"/>
        <w:spacing w:line="240" w:lineRule="auto"/>
        <w:jc w:val="center"/>
        <w:rPr>
          <w:rFonts w:ascii="Century Gothic" w:eastAsiaTheme="minorHAnsi" w:hAnsi="Century Gothic" w:cstheme="minorBidi"/>
          <w:b/>
          <w:bCs/>
          <w:color w:val="auto"/>
          <w:sz w:val="24"/>
          <w:lang w:val="es-ES" w:eastAsia="en-US"/>
        </w:rPr>
      </w:pPr>
      <w:r w:rsidRPr="00D3678E">
        <w:rPr>
          <w:rFonts w:ascii="Century Gothic" w:eastAsiaTheme="minorHAnsi" w:hAnsi="Century Gothic" w:cstheme="minorBidi"/>
          <w:b/>
          <w:bCs/>
          <w:color w:val="auto"/>
          <w:sz w:val="24"/>
          <w:lang w:val="es-ES" w:eastAsia="en-US"/>
        </w:rPr>
        <w:t>ANEXO 3: ALCANCE DE LOS SERVICIOS DE INNOVACIÓN</w:t>
      </w:r>
    </w:p>
    <w:tbl>
      <w:tblPr>
        <w:tblStyle w:val="Cuadrculamedia3-nfasis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5979"/>
        <w:gridCol w:w="6331"/>
      </w:tblGrid>
      <w:tr w:rsidR="005C6945" w:rsidRPr="00D3678E" w14:paraId="1F014DD3"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08181599" w14:textId="1235E719" w:rsidR="00AB5205" w:rsidRPr="00D3678E" w:rsidRDefault="00AB5205" w:rsidP="003E3A82">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Propiedad Intelectual y Transferencia de</w:t>
            </w:r>
            <w:r w:rsidR="00575BDB" w:rsidRPr="00D3678E">
              <w:rPr>
                <w:rFonts w:ascii="Century Gothic" w:hAnsi="Century Gothic" w:cs="Arial"/>
                <w:color w:val="auto"/>
                <w:sz w:val="20"/>
                <w:szCs w:val="20"/>
              </w:rPr>
              <w:t xml:space="preserve"> conocimiento y t</w:t>
            </w:r>
            <w:r w:rsidRPr="00D3678E">
              <w:rPr>
                <w:rFonts w:ascii="Century Gothic" w:hAnsi="Century Gothic" w:cs="Arial"/>
                <w:color w:val="auto"/>
                <w:sz w:val="20"/>
                <w:szCs w:val="20"/>
              </w:rPr>
              <w:t>ecnología</w:t>
            </w:r>
          </w:p>
        </w:tc>
      </w:tr>
      <w:tr w:rsidR="005C6945" w:rsidRPr="00D3678E" w14:paraId="33F35AE1" w14:textId="77777777" w:rsidTr="005C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1356D2" w14:textId="3D6F5FF5" w:rsidR="005C6945" w:rsidRPr="00D3678E" w:rsidRDefault="005C6945" w:rsidP="00D3678E">
            <w:pPr>
              <w:jc w:val="both"/>
              <w:rPr>
                <w:rFonts w:ascii="Century Gothic" w:hAnsi="Century Gothic" w:cs="Arial"/>
                <w:color w:val="auto"/>
                <w:sz w:val="20"/>
                <w:szCs w:val="20"/>
              </w:rPr>
            </w:pPr>
            <w:r w:rsidRPr="00D3678E">
              <w:rPr>
                <w:rFonts w:ascii="Century Gothic" w:hAnsi="Century Gothic" w:cs="Arial"/>
                <w:color w:val="auto"/>
                <w:sz w:val="20"/>
                <w:szCs w:val="20"/>
              </w:rPr>
              <w:t xml:space="preserve">Servicio 1: Acompañamiento en la identificación y gestión de la propiedad intelectual. </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50F66E7C" w14:textId="77777777" w:rsidR="005C6945" w:rsidRPr="00D3678E" w:rsidRDefault="005C6945"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18F96DBB" w14:textId="77777777" w:rsidR="005C6945" w:rsidRPr="00D3678E" w:rsidRDefault="005C6945"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5C6945" w:rsidRPr="00D3678E" w14:paraId="58E1E688" w14:textId="77777777" w:rsidTr="005C6945">
        <w:tc>
          <w:tcPr>
            <w:cnfStyle w:val="001000000000" w:firstRow="0" w:lastRow="0" w:firstColumn="1" w:lastColumn="0" w:oddVBand="0" w:evenVBand="0" w:oddHBand="0" w:evenHBand="0" w:firstRowFirstColumn="0" w:firstRowLastColumn="0" w:lastRowFirstColumn="0" w:lastRowLastColumn="0"/>
            <w:tcW w:w="2257" w:type="dxa"/>
            <w:vMerge/>
            <w:tcBorders>
              <w:top w:val="single" w:sz="4" w:space="0" w:color="auto"/>
              <w:left w:val="single" w:sz="4" w:space="0" w:color="auto"/>
              <w:right w:val="single" w:sz="4" w:space="0" w:color="auto"/>
            </w:tcBorders>
            <w:shd w:val="clear" w:color="auto" w:fill="auto"/>
            <w:vAlign w:val="center"/>
          </w:tcPr>
          <w:p w14:paraId="47A8C483" w14:textId="77777777" w:rsidR="005C6945" w:rsidRPr="00D3678E" w:rsidRDefault="005C6945" w:rsidP="003E3A82">
            <w:pPr>
              <w:rPr>
                <w:rFonts w:ascii="Century Gothic" w:hAnsi="Century Gothic" w:cs="Arial"/>
                <w:color w:val="auto"/>
                <w:sz w:val="20"/>
                <w:szCs w:val="20"/>
              </w:rPr>
            </w:pPr>
          </w:p>
        </w:tc>
        <w:tc>
          <w:tcPr>
            <w:tcW w:w="5979" w:type="dxa"/>
            <w:tcBorders>
              <w:left w:val="single" w:sz="4" w:space="0" w:color="auto"/>
            </w:tcBorders>
            <w:shd w:val="clear" w:color="auto" w:fill="auto"/>
          </w:tcPr>
          <w:p w14:paraId="676089E9" w14:textId="4A1EDF73"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diagnóstico legal y técnico sobre los resultados de las actividades de las empresas, les ayudará a identificar los activos susceptibles de protección mediante propiedad intelectual a nivel nacional e internacional, así como las estrategias para su adecuada gestión. Se incluyen las siguientes actividades:</w:t>
            </w:r>
          </w:p>
          <w:p w14:paraId="1D6F2342"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D97A953" w14:textId="4BA864B5"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Generales: </w:t>
            </w:r>
          </w:p>
          <w:p w14:paraId="162C4368"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E47D4C1"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1.</w:t>
            </w:r>
            <w:r w:rsidRPr="00D3678E">
              <w:rPr>
                <w:rFonts w:ascii="Century Gothic" w:hAnsi="Century Gothic" w:cs="Arial"/>
                <w:sz w:val="20"/>
                <w:szCs w:val="20"/>
              </w:rPr>
              <w:tab/>
              <w:t>Identificar e individualizar los activos de propiedad intelectual (patentes, diseños industriales, marcas, lemas comerciales, denominaciones de origen, derechos de autor y derechos conexos, entre otras modalidades) en la cadena de valor del negocio.</w:t>
            </w:r>
          </w:p>
          <w:p w14:paraId="5E0BFB88" w14:textId="28D40E5F"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2.</w:t>
            </w:r>
            <w:r w:rsidRPr="00D3678E">
              <w:rPr>
                <w:rFonts w:ascii="Century Gothic" w:hAnsi="Century Gothic" w:cs="Arial"/>
                <w:sz w:val="20"/>
                <w:szCs w:val="20"/>
              </w:rPr>
              <w:tab/>
              <w:t>Evaluar la disposición de la empresa para dar prioridad a los activos de PI (actuales y futuros).</w:t>
            </w:r>
          </w:p>
          <w:p w14:paraId="6A380FCD" w14:textId="03C31BA5"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F083931" w14:textId="7BEE2AC1"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 xml:space="preserve">Registro de patentes: </w:t>
            </w:r>
          </w:p>
          <w:p w14:paraId="7AEB3102"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232ED0F"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Búsqueda tecnológica nacional e internacional </w:t>
            </w:r>
          </w:p>
          <w:p w14:paraId="68C0CCC0" w14:textId="572143CD"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Redacción de la solicitud de patente</w:t>
            </w:r>
          </w:p>
          <w:p w14:paraId="477BC94D"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Radicación de la presentación de la solicitud de patente ante la oficina de patentes.</w:t>
            </w:r>
          </w:p>
          <w:p w14:paraId="72E669DC"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Respuesta a requerimientos de forma durante el plazo legalmente establecido.</w:t>
            </w:r>
          </w:p>
          <w:p w14:paraId="0C78036D"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Respuesta a requerimientos en la etapa de publicación y oposiciones (si aplica).</w:t>
            </w:r>
          </w:p>
          <w:p w14:paraId="732832A7"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Pago de las tasas vigentes por concepto de divisionales, solicitudes de prórroga, modificaciones y correcciones en el trámite, en caso de requerirse durante el proceso y antes de la solicitud del examen de </w:t>
            </w:r>
            <w:proofErr w:type="spellStart"/>
            <w:r w:rsidRPr="00D3678E">
              <w:rPr>
                <w:rFonts w:ascii="Century Gothic" w:hAnsi="Century Gothic" w:cs="Arial"/>
                <w:sz w:val="20"/>
                <w:szCs w:val="20"/>
              </w:rPr>
              <w:t>patentabilidad</w:t>
            </w:r>
            <w:proofErr w:type="spellEnd"/>
            <w:r w:rsidRPr="00D3678E">
              <w:rPr>
                <w:rFonts w:ascii="Century Gothic" w:hAnsi="Century Gothic" w:cs="Arial"/>
                <w:sz w:val="20"/>
                <w:szCs w:val="20"/>
              </w:rPr>
              <w:t>.</w:t>
            </w:r>
          </w:p>
          <w:p w14:paraId="682C2A80" w14:textId="77777777" w:rsidR="005C6945" w:rsidRPr="00D3678E" w:rsidRDefault="005C6945" w:rsidP="00D3678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Solicitud o petición y pago de tasa del primer examen de </w:t>
            </w:r>
            <w:proofErr w:type="spellStart"/>
            <w:r w:rsidRPr="00D3678E">
              <w:rPr>
                <w:rFonts w:ascii="Century Gothic" w:hAnsi="Century Gothic" w:cs="Arial"/>
                <w:sz w:val="20"/>
                <w:szCs w:val="20"/>
              </w:rPr>
              <w:t>patentabilidad</w:t>
            </w:r>
            <w:proofErr w:type="spellEnd"/>
            <w:r w:rsidRPr="00D3678E">
              <w:rPr>
                <w:rFonts w:ascii="Century Gothic" w:hAnsi="Century Gothic" w:cs="Arial"/>
                <w:sz w:val="20"/>
                <w:szCs w:val="20"/>
              </w:rPr>
              <w:t>.</w:t>
            </w:r>
          </w:p>
          <w:p w14:paraId="016757D5" w14:textId="77777777" w:rsidR="005C6945" w:rsidRPr="00D3678E" w:rsidRDefault="005C6945" w:rsidP="00D3678E">
            <w:pPr>
              <w:pStyle w:val="Prrafodelista"/>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4A125FF" w14:textId="77777777" w:rsidR="005C6945" w:rsidRPr="00D3678E" w:rsidRDefault="005C6945" w:rsidP="00D3678E">
            <w:pPr>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 xml:space="preserve">Nota: Los demás costos y tasas a partir del primer examen de </w:t>
            </w:r>
            <w:proofErr w:type="spellStart"/>
            <w:r w:rsidRPr="00D3678E">
              <w:rPr>
                <w:rFonts w:ascii="Century Gothic" w:hAnsi="Century Gothic" w:cs="Arial"/>
                <w:sz w:val="20"/>
                <w:szCs w:val="20"/>
              </w:rPr>
              <w:t>patentabilidad</w:t>
            </w:r>
            <w:proofErr w:type="spellEnd"/>
            <w:r w:rsidRPr="00D3678E">
              <w:rPr>
                <w:rFonts w:ascii="Century Gothic" w:hAnsi="Century Gothic" w:cs="Arial"/>
                <w:sz w:val="20"/>
                <w:szCs w:val="20"/>
              </w:rPr>
              <w:t xml:space="preserve"> que deben quedar a cargo del beneficiario.  </w:t>
            </w:r>
          </w:p>
          <w:p w14:paraId="653B9A80"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AA31769"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de redacción y trámite de radicación de marca ante la oficina nacional o internacional incluye las siguientes actividades: </w:t>
            </w:r>
          </w:p>
          <w:p w14:paraId="1DC5FB1A"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F3ED3C2"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 xml:space="preserve">Registro de marca: </w:t>
            </w:r>
          </w:p>
          <w:p w14:paraId="384EA5F9" w14:textId="77777777" w:rsidR="005C6945" w:rsidRPr="00D3678E" w:rsidRDefault="005C6945" w:rsidP="0005077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La posibilidad de registrar a una marca permite a su dueño crear un valor de “marca”; obtener franquicias, licencias y regalías:</w:t>
            </w:r>
          </w:p>
          <w:p w14:paraId="3C421BE5" w14:textId="77777777" w:rsidR="005C6945" w:rsidRPr="00D3678E" w:rsidRDefault="005C6945" w:rsidP="0005077C">
            <w:pPr>
              <w:pStyle w:val="Prrafodelista"/>
              <w:numPr>
                <w:ilvl w:val="0"/>
                <w:numId w:val="17"/>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Verificación de antecedentes marcarios y clasificación </w:t>
            </w:r>
          </w:p>
          <w:p w14:paraId="4F35033F"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Presentación de solicitud de marca:</w:t>
            </w:r>
          </w:p>
          <w:p w14:paraId="3FCA66AC"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Examen de forma.</w:t>
            </w:r>
          </w:p>
          <w:p w14:paraId="52D1A5B5"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Publicación en la gaceta de propiedad industrial</w:t>
            </w:r>
          </w:p>
          <w:p w14:paraId="4FCEE6B2"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Contestación de oposiciones</w:t>
            </w:r>
          </w:p>
          <w:p w14:paraId="4F75219D"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Examen de fondo</w:t>
            </w:r>
          </w:p>
          <w:p w14:paraId="5B9773E7" w14:textId="77777777" w:rsidR="005C6945" w:rsidRPr="00D3678E" w:rsidRDefault="005C6945" w:rsidP="0005077C">
            <w:pPr>
              <w:pStyle w:val="Prrafodelista"/>
              <w:numPr>
                <w:ilvl w:val="0"/>
                <w:numId w:val="13"/>
              </w:numPr>
              <w:ind w:left="45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Concesión o negación del título</w:t>
            </w:r>
          </w:p>
          <w:p w14:paraId="5C464606"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EF93D9B"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Registro diseño industrial</w:t>
            </w:r>
          </w:p>
          <w:p w14:paraId="0ABD2C98"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664690F" w14:textId="28E5C95C"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r w:rsidRPr="00D3678E">
              <w:rPr>
                <w:rFonts w:ascii="Century Gothic" w:hAnsi="Century Gothic" w:cs="Arial"/>
                <w:bCs/>
                <w:sz w:val="20"/>
                <w:szCs w:val="20"/>
              </w:rPr>
              <w:t>Por medio de un registro de diseño industrial se protege la forma de los productos. Por ejemplo, el aspecto estético del producto ya sea bidimensional (v.gr. el pliegue de una caja) o tridimensional (cualquier producto que ocupa espacio en tres espacios, alto, ancho y profundo).</w:t>
            </w:r>
          </w:p>
          <w:p w14:paraId="251F33E0"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p>
          <w:p w14:paraId="3915E088" w14:textId="77777777" w:rsidR="005C6945" w:rsidRPr="0005077C"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Diligenciamiento de petitorio y radicación o entrega de documentos</w:t>
            </w:r>
          </w:p>
          <w:p w14:paraId="1753982D" w14:textId="77777777" w:rsidR="005C6945" w:rsidRPr="0005077C"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Examen de forma</w:t>
            </w:r>
          </w:p>
          <w:p w14:paraId="7D01B6DC" w14:textId="77777777" w:rsidR="005C6945" w:rsidRPr="0005077C"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Contestación a requerimientos</w:t>
            </w:r>
          </w:p>
          <w:p w14:paraId="45D0FED2" w14:textId="77777777" w:rsidR="005C6945" w:rsidRPr="0005077C"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Publicación en la gaceta de propiedad industrial</w:t>
            </w:r>
          </w:p>
          <w:p w14:paraId="7DCCA384" w14:textId="77777777" w:rsidR="005C6945" w:rsidRPr="0005077C"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Contestación de oposiciones</w:t>
            </w:r>
          </w:p>
          <w:p w14:paraId="2EA9E801" w14:textId="04C8B935" w:rsidR="005C6945" w:rsidRPr="00D3678E" w:rsidRDefault="005C6945" w:rsidP="0005077C">
            <w:pPr>
              <w:pStyle w:val="Prrafodelista"/>
              <w:numPr>
                <w:ilvl w:val="0"/>
                <w:numId w:val="24"/>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r w:rsidRPr="0005077C">
              <w:rPr>
                <w:rFonts w:ascii="Century Gothic" w:hAnsi="Century Gothic" w:cs="Arial"/>
                <w:sz w:val="20"/>
                <w:szCs w:val="20"/>
              </w:rPr>
              <w:t>Examen de fondo y concesión o negación del registro</w:t>
            </w:r>
            <w:r w:rsidRPr="00D3678E">
              <w:rPr>
                <w:rFonts w:ascii="Century Gothic" w:hAnsi="Century Gothic" w:cs="Arial"/>
                <w:bCs/>
                <w:sz w:val="20"/>
                <w:szCs w:val="20"/>
              </w:rPr>
              <w:t xml:space="preserve"> de diseño</w:t>
            </w:r>
          </w:p>
          <w:p w14:paraId="2375E233" w14:textId="4E6C1742"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p>
          <w:p w14:paraId="06EEAFC5" w14:textId="3418C5CD"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Derecho de autor y derechos conexos:</w:t>
            </w:r>
          </w:p>
          <w:p w14:paraId="356914A0"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p>
          <w:p w14:paraId="0DD9BC16" w14:textId="776CA413"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r w:rsidRPr="00D3678E">
              <w:rPr>
                <w:rFonts w:ascii="Century Gothic" w:hAnsi="Century Gothic" w:cs="Arial"/>
                <w:bCs/>
                <w:sz w:val="20"/>
                <w:szCs w:val="20"/>
              </w:rPr>
              <w:lastRenderedPageBreak/>
              <w:t>Por medio de un registro de derecho de autor y derechos conexos se protege las creaciones artísticas, literarias y científicas, así como los derechos que tienen los artistas, intérpretes, ejecutantes y productores de fonogramas sobre una obra musical protegida por el derecho de autor.</w:t>
            </w:r>
          </w:p>
          <w:p w14:paraId="068E5ACF" w14:textId="44BA6410" w:rsidR="005C6945" w:rsidRPr="00D3678E" w:rsidRDefault="005C6945" w:rsidP="0005077C">
            <w:pPr>
              <w:pStyle w:val="Prrafodelista"/>
              <w:numPr>
                <w:ilvl w:val="0"/>
                <w:numId w:val="25"/>
              </w:numPr>
              <w:ind w:left="31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szCs w:val="20"/>
              </w:rPr>
            </w:pPr>
            <w:r w:rsidRPr="00D3678E">
              <w:rPr>
                <w:rFonts w:ascii="Century Gothic" w:hAnsi="Century Gothic" w:cs="Arial"/>
                <w:bCs/>
                <w:sz w:val="20"/>
                <w:szCs w:val="20"/>
              </w:rPr>
              <w:t>Asesoramiento y acompañamiento en el trámite de inscripción en el registro nacional de derecho de Autor.</w:t>
            </w:r>
          </w:p>
        </w:tc>
        <w:tc>
          <w:tcPr>
            <w:tcW w:w="6331" w:type="dxa"/>
            <w:shd w:val="clear" w:color="auto" w:fill="auto"/>
          </w:tcPr>
          <w:p w14:paraId="1E3E7C83"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12 meses de consultoría:</w:t>
            </w:r>
          </w:p>
          <w:p w14:paraId="5E3B61BD" w14:textId="77777777" w:rsidR="005C6945" w:rsidRPr="00D3678E" w:rsidRDefault="005C6945" w:rsidP="00D3678E">
            <w:pPr>
              <w:ind w:left="141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72179AF" w14:textId="07000ACF" w:rsidR="005C6945" w:rsidRPr="00D3678E" w:rsidRDefault="005C6945" w:rsidP="00D3678E">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4A46093D" w14:textId="77777777" w:rsidR="005C6945" w:rsidRPr="00D3678E" w:rsidRDefault="005C6945" w:rsidP="00D3678E">
            <w:pPr>
              <w:ind w:left="70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BDD3AC1" w14:textId="34CFED10"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2) Informe del Proyecto / la presentación de la compañía incluye:</w:t>
            </w:r>
          </w:p>
          <w:p w14:paraId="04B9CBEB" w14:textId="66D0B5FC"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123F6E5" w14:textId="2447E04D" w:rsidR="005C6945" w:rsidRPr="00D3678E" w:rsidRDefault="005C6945" w:rsidP="00D3678E">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diagnóstico es un informe que se dará a la empresa para determinar la</w:t>
            </w:r>
            <w:bookmarkStart w:id="0" w:name="_GoBack"/>
            <w:bookmarkEnd w:id="0"/>
            <w:r w:rsidRPr="00D3678E">
              <w:rPr>
                <w:rFonts w:ascii="Century Gothic" w:hAnsi="Century Gothic" w:cs="Arial"/>
                <w:sz w:val="20"/>
                <w:szCs w:val="20"/>
              </w:rPr>
              <w:t xml:space="preserve"> estrategia en PI</w:t>
            </w:r>
          </w:p>
          <w:p w14:paraId="0BC3A7E8"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6C0D145E"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4CD356FB" w14:textId="60218F83"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5DFC8A26" w14:textId="67DBE003"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5551B34" w14:textId="77777777" w:rsidR="00D3678E" w:rsidRDefault="00D3678E"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p>
          <w:p w14:paraId="496E9960" w14:textId="77777777" w:rsidR="00D3678E" w:rsidRDefault="00D3678E"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p>
          <w:p w14:paraId="760ABC47" w14:textId="77777777" w:rsidR="00D3678E" w:rsidRDefault="00D3678E"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p>
          <w:p w14:paraId="792DC37B" w14:textId="32FEDA55"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 xml:space="preserve">Registro de patentes:  </w:t>
            </w:r>
          </w:p>
          <w:p w14:paraId="74C9C742"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2BCA656"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Análisis de la cadena de valor de los negocios</w:t>
            </w:r>
          </w:p>
          <w:p w14:paraId="7A461232"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Priorización de los activos de PI de acuerdo con la importancia dentro de la organización (actuales y futuros)</w:t>
            </w:r>
          </w:p>
          <w:p w14:paraId="6D350A03"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Evaluación de la PI usando el marco de referencia (ej.: Gestión y Protección de la Propiedad Intelectual – IPMP) </w:t>
            </w:r>
          </w:p>
          <w:p w14:paraId="26CE0D0D"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Documentos de búsqueda tecnológica nacional e internacional</w:t>
            </w:r>
          </w:p>
          <w:p w14:paraId="49D77E38"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 de Redacción de la solicitud de patente</w:t>
            </w:r>
          </w:p>
          <w:p w14:paraId="6B1203A8"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radicación de la presentación de la solicitud de patente ante la oficina de patentes.</w:t>
            </w:r>
          </w:p>
          <w:p w14:paraId="2D2331A7"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respuesta a requerimientos de forma durante el plazo legalmente establecido.</w:t>
            </w:r>
          </w:p>
          <w:p w14:paraId="3A34A39E"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respuesta a requerimientos en la etapa de publicación y oposiciones (si aplica).</w:t>
            </w:r>
          </w:p>
          <w:p w14:paraId="1075B6F9"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Comprobante de pago de las tasas vigentes por concepto de divisionales, solicitudes de prórroga, modificaciones y </w:t>
            </w:r>
            <w:r w:rsidRPr="00D3678E">
              <w:rPr>
                <w:rFonts w:ascii="Century Gothic" w:hAnsi="Century Gothic" w:cs="Arial"/>
                <w:sz w:val="20"/>
                <w:szCs w:val="20"/>
              </w:rPr>
              <w:lastRenderedPageBreak/>
              <w:t xml:space="preserve">correcciones en el trámite, en caso de requerirse durante el proceso y antes de la solicitud del examen de </w:t>
            </w:r>
            <w:proofErr w:type="spellStart"/>
            <w:r w:rsidRPr="00D3678E">
              <w:rPr>
                <w:rFonts w:ascii="Century Gothic" w:hAnsi="Century Gothic" w:cs="Arial"/>
                <w:sz w:val="20"/>
                <w:szCs w:val="20"/>
              </w:rPr>
              <w:t>patentabilidad</w:t>
            </w:r>
            <w:proofErr w:type="spellEnd"/>
            <w:r w:rsidRPr="00D3678E">
              <w:rPr>
                <w:rFonts w:ascii="Century Gothic" w:hAnsi="Century Gothic" w:cs="Arial"/>
                <w:sz w:val="20"/>
                <w:szCs w:val="20"/>
              </w:rPr>
              <w:t>.</w:t>
            </w:r>
          </w:p>
          <w:p w14:paraId="0EF92861"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Comprobante de solicitud o petición y pago de tasa del primer examen de </w:t>
            </w:r>
            <w:proofErr w:type="spellStart"/>
            <w:r w:rsidRPr="00D3678E">
              <w:rPr>
                <w:rFonts w:ascii="Century Gothic" w:hAnsi="Century Gothic" w:cs="Arial"/>
                <w:sz w:val="20"/>
                <w:szCs w:val="20"/>
              </w:rPr>
              <w:t>patentabilidad</w:t>
            </w:r>
            <w:proofErr w:type="spellEnd"/>
            <w:r w:rsidRPr="00D3678E">
              <w:rPr>
                <w:rFonts w:ascii="Century Gothic" w:hAnsi="Century Gothic" w:cs="Arial"/>
                <w:sz w:val="20"/>
                <w:szCs w:val="20"/>
              </w:rPr>
              <w:t>.</w:t>
            </w:r>
          </w:p>
          <w:p w14:paraId="078ED461" w14:textId="77777777" w:rsidR="005C6945" w:rsidRPr="00D3678E" w:rsidRDefault="005C6945" w:rsidP="00D3678E">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9E45ACC"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p>
          <w:p w14:paraId="0D763720" w14:textId="4DD83133"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Registro de una marca:</w:t>
            </w:r>
          </w:p>
          <w:p w14:paraId="6DC8858D" w14:textId="6383552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1. Acompañamiento en la solicitud y verificación del listado de antecedentes marcarios </w:t>
            </w:r>
          </w:p>
          <w:p w14:paraId="40B85D38"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BDD15DE"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presentación de solicitud</w:t>
            </w:r>
          </w:p>
          <w:p w14:paraId="6B9CCE65"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respuesta a examen de forma</w:t>
            </w:r>
          </w:p>
          <w:p w14:paraId="79A6F67E"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publicación en la gaceta de propiedad industrial</w:t>
            </w:r>
          </w:p>
          <w:p w14:paraId="154B3F14" w14:textId="77777777" w:rsidR="005C6945" w:rsidRPr="00D3678E" w:rsidRDefault="005C6945" w:rsidP="00D3678E">
            <w:pPr>
              <w:pStyle w:val="Prrafodelista"/>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2BFAD20"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contestación de oposiciones</w:t>
            </w:r>
          </w:p>
          <w:p w14:paraId="0E614359"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respuesta de examen de fondo</w:t>
            </w:r>
          </w:p>
          <w:p w14:paraId="446172F1"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concesión o negación del título</w:t>
            </w:r>
          </w:p>
          <w:p w14:paraId="69836E93" w14:textId="77777777" w:rsidR="005C6945" w:rsidRPr="00D3678E" w:rsidRDefault="005C6945" w:rsidP="00D3678E">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235F43C"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D3678E">
              <w:rPr>
                <w:rFonts w:ascii="Century Gothic" w:hAnsi="Century Gothic" w:cs="Arial"/>
                <w:b/>
                <w:sz w:val="20"/>
                <w:szCs w:val="20"/>
              </w:rPr>
              <w:t>Registro de un diseño industrial:</w:t>
            </w:r>
          </w:p>
          <w:p w14:paraId="1AE7A526" w14:textId="77777777"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0"/>
                <w:szCs w:val="20"/>
              </w:rPr>
            </w:pPr>
          </w:p>
          <w:p w14:paraId="43B76651" w14:textId="77777777" w:rsidR="005C6945" w:rsidRPr="00D3678E" w:rsidRDefault="005C6945" w:rsidP="00D3678E">
            <w:pPr>
              <w:pStyle w:val="Prrafodelista"/>
              <w:numPr>
                <w:ilvl w:val="0"/>
                <w:numId w:val="1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radicación de documentos</w:t>
            </w:r>
          </w:p>
          <w:p w14:paraId="6DDCFE26"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respuesta de examen de forma</w:t>
            </w:r>
          </w:p>
          <w:p w14:paraId="520EF802"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 de requerimientos adicionales que se requiera por parte de la oficina de evaluación encargada de la solicitud</w:t>
            </w:r>
          </w:p>
          <w:p w14:paraId="234D367A"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publicación en gaceta de propiedad industrial</w:t>
            </w:r>
          </w:p>
          <w:p w14:paraId="642FA050"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 respuesta al examen de fondo</w:t>
            </w:r>
          </w:p>
          <w:p w14:paraId="0A955D73" w14:textId="77777777" w:rsidR="005C6945" w:rsidRPr="00D3678E" w:rsidRDefault="005C6945" w:rsidP="00D3678E">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Comprobante de concesión o negación del registro de diseño</w:t>
            </w:r>
          </w:p>
          <w:p w14:paraId="3E35F674"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p w14:paraId="2AE3643F"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p w14:paraId="66A464E4"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p w14:paraId="0BF4ED88"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p w14:paraId="680A8D6D" w14:textId="77777777" w:rsidR="0005077C" w:rsidRDefault="0005077C"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p w14:paraId="0CA38D6E" w14:textId="4E492B2F" w:rsidR="005C6945" w:rsidRPr="00D3678E" w:rsidRDefault="005C6945" w:rsidP="00D3678E">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Derecho de autor y derechos conexos:</w:t>
            </w:r>
          </w:p>
          <w:p w14:paraId="78504651" w14:textId="2061A15C" w:rsidR="005C6945" w:rsidRPr="00D3678E" w:rsidRDefault="005C6945" w:rsidP="00D3678E">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Comprobante de radicación de solicitud de inscripción ante el Registro Nacional de Derecho de Autor</w:t>
            </w:r>
          </w:p>
          <w:p w14:paraId="202906E3" w14:textId="77777777" w:rsidR="005C6945" w:rsidRPr="00D3678E" w:rsidRDefault="005C6945" w:rsidP="00D3678E">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Certificación de inscripción ante el Registro Nacional de Derecho de Autor</w:t>
            </w:r>
          </w:p>
          <w:p w14:paraId="12260D88" w14:textId="49918B4C" w:rsidR="005C6945" w:rsidRPr="00D3678E" w:rsidRDefault="005C6945" w:rsidP="0005077C">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5077C">
              <w:rPr>
                <w:rFonts w:ascii="Century Gothic" w:hAnsi="Century Gothic" w:cs="Arial"/>
                <w:sz w:val="20"/>
                <w:szCs w:val="20"/>
              </w:rPr>
              <w:t>En caso de devolución de la solicitud, comprobante de radicación de las correcciones requerida por la Oficina de Registro de la DNDA</w:t>
            </w:r>
          </w:p>
        </w:tc>
      </w:tr>
    </w:tbl>
    <w:p w14:paraId="13D56D8B" w14:textId="77777777" w:rsidR="00081481" w:rsidRPr="00D3678E" w:rsidRDefault="00081481" w:rsidP="00AB5205">
      <w:pPr>
        <w:rPr>
          <w:rFonts w:ascii="Century Gothic" w:hAnsi="Century Gothic" w:cs="Arial"/>
          <w:sz w:val="20"/>
          <w:szCs w:val="20"/>
        </w:rPr>
      </w:pPr>
    </w:p>
    <w:tbl>
      <w:tblPr>
        <w:tblStyle w:val="Cuadrculamedia3-nfasis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139"/>
        <w:gridCol w:w="6237"/>
      </w:tblGrid>
      <w:tr w:rsidR="005C6945" w:rsidRPr="00D3678E" w14:paraId="69F6C549"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7DD831AD" w14:textId="77777777" w:rsidR="0033114A" w:rsidRPr="00D3678E" w:rsidRDefault="0033114A" w:rsidP="003E3A82">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Propiedad Intelectual y Transferencia de Tecnología</w:t>
            </w:r>
          </w:p>
        </w:tc>
      </w:tr>
      <w:tr w:rsidR="005C6945" w:rsidRPr="00D3678E" w14:paraId="4D47EFDD" w14:textId="77777777" w:rsidTr="005C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3AFB8312" w14:textId="6D7C2587" w:rsidR="005C6945" w:rsidRPr="00D3678E" w:rsidRDefault="005C6945" w:rsidP="003E3A82">
            <w:pPr>
              <w:rPr>
                <w:rFonts w:ascii="Century Gothic" w:hAnsi="Century Gothic" w:cs="Arial"/>
                <w:color w:val="auto"/>
                <w:sz w:val="20"/>
                <w:szCs w:val="20"/>
              </w:rPr>
            </w:pPr>
            <w:r w:rsidRPr="00D3678E">
              <w:rPr>
                <w:rFonts w:ascii="Century Gothic" w:hAnsi="Century Gothic" w:cs="Arial"/>
                <w:color w:val="auto"/>
                <w:sz w:val="20"/>
                <w:szCs w:val="20"/>
              </w:rPr>
              <w:t xml:space="preserve">Servicio </w:t>
            </w:r>
            <w:r w:rsidR="00621325" w:rsidRPr="00D3678E">
              <w:rPr>
                <w:rFonts w:ascii="Century Gothic" w:hAnsi="Century Gothic" w:cs="Arial"/>
                <w:color w:val="auto"/>
                <w:sz w:val="20"/>
                <w:szCs w:val="20"/>
              </w:rPr>
              <w:t>1</w:t>
            </w:r>
            <w:r w:rsidRPr="00D3678E">
              <w:rPr>
                <w:rFonts w:ascii="Century Gothic" w:hAnsi="Century Gothic" w:cs="Arial"/>
                <w:color w:val="auto"/>
                <w:sz w:val="20"/>
                <w:szCs w:val="20"/>
              </w:rPr>
              <w:t>: Comercialización de la PI y técnicas de negociación</w:t>
            </w:r>
          </w:p>
        </w:tc>
        <w:tc>
          <w:tcPr>
            <w:tcW w:w="6139" w:type="dxa"/>
            <w:tcBorders>
              <w:top w:val="none" w:sz="0" w:space="0" w:color="auto"/>
              <w:left w:val="none" w:sz="0" w:space="0" w:color="auto"/>
              <w:bottom w:val="none" w:sz="0" w:space="0" w:color="auto"/>
              <w:right w:val="none" w:sz="0" w:space="0" w:color="auto"/>
            </w:tcBorders>
            <w:shd w:val="clear" w:color="auto" w:fill="auto"/>
          </w:tcPr>
          <w:p w14:paraId="5DE0258D" w14:textId="77777777" w:rsidR="005C6945" w:rsidRPr="00D3678E" w:rsidRDefault="005C6945"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237" w:type="dxa"/>
            <w:tcBorders>
              <w:top w:val="none" w:sz="0" w:space="0" w:color="auto"/>
              <w:left w:val="none" w:sz="0" w:space="0" w:color="auto"/>
              <w:bottom w:val="none" w:sz="0" w:space="0" w:color="auto"/>
              <w:right w:val="none" w:sz="0" w:space="0" w:color="auto"/>
            </w:tcBorders>
            <w:shd w:val="clear" w:color="auto" w:fill="auto"/>
          </w:tcPr>
          <w:p w14:paraId="7B0D6E28" w14:textId="77777777" w:rsidR="005C6945" w:rsidRPr="00D3678E" w:rsidRDefault="005C6945"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5C6945" w:rsidRPr="00D3678E" w14:paraId="38648DE6" w14:textId="77777777" w:rsidTr="005C6945">
        <w:tc>
          <w:tcPr>
            <w:cnfStyle w:val="001000000000" w:firstRow="0" w:lastRow="0" w:firstColumn="1" w:lastColumn="0" w:oddVBand="0" w:evenVBand="0" w:oddHBand="0" w:evenHBand="0" w:firstRowFirstColumn="0" w:firstRowLastColumn="0" w:lastRowFirstColumn="0" w:lastRowLastColumn="0"/>
            <w:tcW w:w="2191" w:type="dxa"/>
            <w:vMerge/>
            <w:tcBorders>
              <w:top w:val="none" w:sz="0" w:space="0" w:color="auto"/>
              <w:left w:val="none" w:sz="0" w:space="0" w:color="auto"/>
              <w:right w:val="none" w:sz="0" w:space="0" w:color="auto"/>
            </w:tcBorders>
            <w:shd w:val="clear" w:color="auto" w:fill="auto"/>
          </w:tcPr>
          <w:p w14:paraId="7FC648DE" w14:textId="77777777" w:rsidR="005C6945" w:rsidRPr="00D3678E" w:rsidRDefault="005C6945" w:rsidP="003E3A82">
            <w:pPr>
              <w:rPr>
                <w:rFonts w:ascii="Century Gothic" w:hAnsi="Century Gothic" w:cs="Arial"/>
                <w:color w:val="auto"/>
                <w:sz w:val="20"/>
                <w:szCs w:val="20"/>
              </w:rPr>
            </w:pPr>
          </w:p>
        </w:tc>
        <w:tc>
          <w:tcPr>
            <w:tcW w:w="6139" w:type="dxa"/>
            <w:shd w:val="clear" w:color="auto" w:fill="auto"/>
          </w:tcPr>
          <w:p w14:paraId="74E66A60" w14:textId="77777777" w:rsidR="005C6945" w:rsidRPr="00D3678E" w:rsidRDefault="005C6945" w:rsidP="00D84D9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es un apoyo a las empresas para que adquieran capacidades en cómo llevar a cabo las actividades de comercialización, actividad definida como el proceso de convertir el activo de propiedad intelectual en un producto, servicio o proceso comercialmente viable. </w:t>
            </w:r>
          </w:p>
          <w:p w14:paraId="468BDD49" w14:textId="77777777" w:rsidR="005C6945" w:rsidRPr="00D3678E" w:rsidRDefault="005C6945" w:rsidP="00D84D9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EB50F75" w14:textId="77777777" w:rsidR="005C6945" w:rsidRPr="00D3678E" w:rsidRDefault="005C6945" w:rsidP="00D84D9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Para acceder al servicio, las empresas ya debieron haber identificado sus activos en propiedad intelectual. </w:t>
            </w:r>
          </w:p>
          <w:p w14:paraId="031F08D3" w14:textId="77777777" w:rsidR="005C6945" w:rsidRPr="00D3678E" w:rsidRDefault="005C6945" w:rsidP="00D84D9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8A229F1" w14:textId="77777777" w:rsidR="005C6945" w:rsidRPr="00D3678E" w:rsidRDefault="005C6945" w:rsidP="005C6945">
            <w:pPr>
              <w:pStyle w:val="Prrafodelista"/>
              <w:numPr>
                <w:ilvl w:val="0"/>
                <w:numId w:val="7"/>
              </w:numPr>
              <w:ind w:left="39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Identificación de los mecanismos por los cuales los propietarios pueden comercializar su propiedad intelectual.</w:t>
            </w:r>
          </w:p>
          <w:p w14:paraId="602FF198"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Explotación por propietario (Spin-off/ </w:t>
            </w:r>
            <w:proofErr w:type="spellStart"/>
            <w:r w:rsidRPr="00D3678E">
              <w:rPr>
                <w:rFonts w:ascii="Century Gothic" w:hAnsi="Century Gothic" w:cs="Arial"/>
                <w:sz w:val="20"/>
                <w:szCs w:val="20"/>
              </w:rPr>
              <w:t>start</w:t>
            </w:r>
            <w:proofErr w:type="spellEnd"/>
            <w:r w:rsidRPr="00D3678E">
              <w:rPr>
                <w:rFonts w:ascii="Century Gothic" w:hAnsi="Century Gothic" w:cs="Arial"/>
                <w:sz w:val="20"/>
                <w:szCs w:val="20"/>
              </w:rPr>
              <w:t>-up)</w:t>
            </w:r>
          </w:p>
          <w:p w14:paraId="2A544C68"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Venta (</w:t>
            </w:r>
            <w:proofErr w:type="spellStart"/>
            <w:r w:rsidRPr="00D3678E">
              <w:rPr>
                <w:rFonts w:ascii="Century Gothic" w:hAnsi="Century Gothic" w:cs="Arial"/>
                <w:sz w:val="20"/>
                <w:szCs w:val="20"/>
              </w:rPr>
              <w:t>assignment</w:t>
            </w:r>
            <w:proofErr w:type="spellEnd"/>
            <w:r w:rsidRPr="00D3678E">
              <w:rPr>
                <w:rFonts w:ascii="Century Gothic" w:hAnsi="Century Gothic" w:cs="Arial"/>
                <w:sz w:val="20"/>
                <w:szCs w:val="20"/>
              </w:rPr>
              <w:t xml:space="preserve">) </w:t>
            </w:r>
          </w:p>
          <w:p w14:paraId="7F03F2BE"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Licencia</w:t>
            </w:r>
          </w:p>
          <w:p w14:paraId="55844F5E"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Franquicia </w:t>
            </w:r>
          </w:p>
          <w:p w14:paraId="4FE5BC2A"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Joint</w:t>
            </w:r>
            <w:proofErr w:type="spellEnd"/>
            <w:r w:rsidRPr="00D3678E">
              <w:rPr>
                <w:rFonts w:ascii="Century Gothic" w:hAnsi="Century Gothic" w:cs="Arial"/>
                <w:sz w:val="20"/>
                <w:szCs w:val="20"/>
              </w:rPr>
              <w:t>-Venture</w:t>
            </w:r>
          </w:p>
          <w:p w14:paraId="3B706A21" w14:textId="77777777" w:rsidR="005C6945" w:rsidRPr="00D3678E" w:rsidRDefault="005C6945" w:rsidP="005C6945">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Incluir otros:</w:t>
            </w:r>
          </w:p>
          <w:p w14:paraId="53AF56AC" w14:textId="511696EF" w:rsidR="005C6945" w:rsidRPr="00D3678E" w:rsidRDefault="005C6945" w:rsidP="005C6945">
            <w:pPr>
              <w:pStyle w:val="Prrafodelista"/>
              <w:numPr>
                <w:ilvl w:val="0"/>
                <w:numId w:val="7"/>
              </w:numPr>
              <w:ind w:left="39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Análisis de las capacidades para comercialización e identificación de necesidades y/o expectativas de los propietarios </w:t>
            </w:r>
            <w:r w:rsidR="006719D9" w:rsidRPr="00D3678E">
              <w:rPr>
                <w:rFonts w:ascii="Century Gothic" w:hAnsi="Century Gothic" w:cs="Arial"/>
                <w:sz w:val="20"/>
                <w:szCs w:val="20"/>
              </w:rPr>
              <w:t>en relación con</w:t>
            </w:r>
            <w:r w:rsidRPr="00D3678E">
              <w:rPr>
                <w:rFonts w:ascii="Century Gothic" w:hAnsi="Century Gothic" w:cs="Arial"/>
                <w:sz w:val="20"/>
                <w:szCs w:val="20"/>
              </w:rPr>
              <w:t xml:space="preserve"> la comercialización de PI: </w:t>
            </w:r>
          </w:p>
          <w:p w14:paraId="089CD63C"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Análisis de las ventajas y desventajas de cada mecanismo</w:t>
            </w:r>
          </w:p>
          <w:p w14:paraId="03D375CC"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Beneficios de cada mecanismo</w:t>
            </w:r>
          </w:p>
          <w:p w14:paraId="625AB6D9"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de negocio/ hoja de ruta</w:t>
            </w:r>
          </w:p>
          <w:p w14:paraId="4D259552" w14:textId="75EAFE29" w:rsidR="005C6945" w:rsidRPr="00D3678E" w:rsidRDefault="005C6945" w:rsidP="0072537E">
            <w:pPr>
              <w:pStyle w:val="Prrafodelista"/>
              <w:numPr>
                <w:ilvl w:val="0"/>
                <w:numId w:val="7"/>
              </w:numPr>
              <w:ind w:left="39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Técnicas de negociación en PI pueden incluir, entre otros, los siguientes temas:</w:t>
            </w:r>
          </w:p>
          <w:p w14:paraId="2E2081F3" w14:textId="2F8D0363" w:rsidR="005C6945" w:rsidRPr="00D3678E" w:rsidRDefault="005C6945" w:rsidP="0072537E">
            <w:pPr>
              <w:ind w:left="39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 xml:space="preserve">Alcance de la licencia, campo de utilización, propiedad, confidencialidad, exclusividad o no exclusividad, Sub-licenciamiento, duración, términos financieros (pagos, regalías), derechos de desarrollo, obras derivadas, mejoras, versión futura de la tecnología, garantías, solución de diferencias, reclamaciones 3 ª partes, elaboración de contratos y documentos, acuerdos de no divulgación, etc. </w:t>
            </w:r>
          </w:p>
          <w:p w14:paraId="30261DAC" w14:textId="77777777" w:rsidR="005C6945" w:rsidRPr="00D3678E" w:rsidRDefault="005C6945" w:rsidP="00DD3611">
            <w:pPr>
              <w:ind w:left="708"/>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14D1385" w14:textId="77777777" w:rsidR="005C6945" w:rsidRPr="00D3678E" w:rsidRDefault="005C6945" w:rsidP="0072537E">
            <w:pPr>
              <w:ind w:left="39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acompañamiento incluye las siguientes fases:  </w:t>
            </w:r>
          </w:p>
          <w:p w14:paraId="44F2AC75"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1: Preparación </w:t>
            </w:r>
          </w:p>
          <w:p w14:paraId="2CCEE7DC"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2: Discusión</w:t>
            </w:r>
          </w:p>
          <w:p w14:paraId="18A1B738"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3: Propuesta</w:t>
            </w:r>
          </w:p>
          <w:p w14:paraId="0EFEA016" w14:textId="77777777" w:rsidR="005C6945" w:rsidRPr="00D3678E" w:rsidRDefault="005C6945" w:rsidP="0072537E">
            <w:pPr>
              <w:pStyle w:val="Prrafodelista"/>
              <w:numPr>
                <w:ilvl w:val="1"/>
                <w:numId w:val="7"/>
              </w:numPr>
              <w:ind w:left="67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4: Negociación</w:t>
            </w:r>
          </w:p>
        </w:tc>
        <w:tc>
          <w:tcPr>
            <w:tcW w:w="6237" w:type="dxa"/>
            <w:shd w:val="clear" w:color="auto" w:fill="auto"/>
          </w:tcPr>
          <w:p w14:paraId="59501D12" w14:textId="77777777" w:rsidR="005C6945" w:rsidRPr="00D3678E" w:rsidRDefault="005C6945" w:rsidP="003E3A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de 10 meses de consultoría</w:t>
            </w:r>
          </w:p>
          <w:p w14:paraId="71781467" w14:textId="77777777" w:rsidR="005C6945" w:rsidRPr="00D3678E" w:rsidRDefault="005C6945" w:rsidP="003E3A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6B39D98" w14:textId="452FDF8A" w:rsidR="005C6945" w:rsidRPr="00D3678E" w:rsidRDefault="005C6945" w:rsidP="005C6945">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53B19288" w14:textId="77777777" w:rsidR="005C6945" w:rsidRPr="00D3678E" w:rsidRDefault="005C6945" w:rsidP="003E3A82">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E4F3BBA" w14:textId="1C951726" w:rsidR="005C6945" w:rsidRPr="00D3678E" w:rsidRDefault="005C6945" w:rsidP="003E3A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2) Informes del Proyecto / la presentación de la compañía incluye:</w:t>
            </w:r>
          </w:p>
          <w:p w14:paraId="20B343FC" w14:textId="77777777" w:rsidR="005C6945" w:rsidRPr="00D3678E" w:rsidRDefault="005C6945" w:rsidP="003E3A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843E63A" w14:textId="77777777" w:rsidR="005C6945" w:rsidRPr="00D3678E" w:rsidRDefault="005C6945"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7FE40413" w14:textId="77777777" w:rsidR="005C6945" w:rsidRPr="00D3678E" w:rsidRDefault="005C6945"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697D5844" w14:textId="3E905029" w:rsidR="005C6945" w:rsidRPr="00D3678E" w:rsidRDefault="005C6945"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08B02337" w14:textId="77777777" w:rsidR="005C6945" w:rsidRPr="00D3678E" w:rsidRDefault="005C6945" w:rsidP="00703832">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con la identificación de los mecanismos por los cuales los propietarios pueden comercializar su propiedad intelectual.</w:t>
            </w:r>
          </w:p>
          <w:p w14:paraId="6843A7C8" w14:textId="580B8C14" w:rsidR="005C6945" w:rsidRPr="00D3678E" w:rsidRDefault="005C6945"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con el análisis de las capacidades para comercialización e identificación de necesidades y/o expectativas de los propietarios en relación con la comercialización de PI</w:t>
            </w:r>
          </w:p>
          <w:p w14:paraId="06888358" w14:textId="20038745" w:rsidR="005C6945" w:rsidRPr="00D3678E" w:rsidRDefault="005C6945" w:rsidP="00703832">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sobre el proceso el proceso de negociación en PI en relación con:</w:t>
            </w:r>
          </w:p>
          <w:p w14:paraId="3E2378B9" w14:textId="77777777" w:rsidR="005C6945" w:rsidRPr="00D3678E" w:rsidRDefault="005C6945" w:rsidP="001646D8">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1DB1C0F" w14:textId="42691757" w:rsidR="005C6945" w:rsidRPr="00D3678E" w:rsidRDefault="005C6945" w:rsidP="001646D8">
            <w:pPr>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Alcance del mecanismo (ej. licencia), campo de utilización, propiedad, confidencialidad, exclusividad o no exclusividad, Sub-licenciamiento, duración, términos financieros (pagos, regalías), derechos de desarrollo, obras derivadas, mejoras, versión futura de la tecnología, garantías, solución de diferencias, reclamaciones 3 ª </w:t>
            </w:r>
            <w:r w:rsidRPr="00D3678E">
              <w:rPr>
                <w:rFonts w:ascii="Century Gothic" w:hAnsi="Century Gothic" w:cs="Arial"/>
                <w:sz w:val="20"/>
                <w:szCs w:val="20"/>
              </w:rPr>
              <w:lastRenderedPageBreak/>
              <w:t xml:space="preserve">partes, elaboración de contratos, acuerdos de no divulgación, entre otros. </w:t>
            </w:r>
          </w:p>
          <w:p w14:paraId="7DD056E5" w14:textId="77777777" w:rsidR="005C6945" w:rsidRPr="00D3678E" w:rsidRDefault="005C6945" w:rsidP="001646D8">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CA27B50" w14:textId="77777777" w:rsidR="005C6945" w:rsidRPr="00D3678E" w:rsidRDefault="005C6945" w:rsidP="00703832">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Informe de seguimiento sobre el acompañamiento en las siguientes fases:  </w:t>
            </w:r>
          </w:p>
          <w:p w14:paraId="40618A19" w14:textId="77777777" w:rsidR="005C6945" w:rsidRPr="00D3678E" w:rsidRDefault="005C6945" w:rsidP="00703832">
            <w:pPr>
              <w:pStyle w:val="Prrafodelista"/>
              <w:numPr>
                <w:ilvl w:val="1"/>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1: Preparación </w:t>
            </w:r>
          </w:p>
          <w:p w14:paraId="78FBB958" w14:textId="77777777" w:rsidR="005C6945" w:rsidRPr="00D3678E" w:rsidRDefault="005C6945" w:rsidP="00703832">
            <w:pPr>
              <w:pStyle w:val="Prrafodelista"/>
              <w:numPr>
                <w:ilvl w:val="1"/>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2: Discusión</w:t>
            </w:r>
          </w:p>
          <w:p w14:paraId="6C02641F" w14:textId="77777777" w:rsidR="005C6945" w:rsidRPr="00D3678E" w:rsidRDefault="005C6945" w:rsidP="00703832">
            <w:pPr>
              <w:pStyle w:val="Prrafodelista"/>
              <w:numPr>
                <w:ilvl w:val="1"/>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3: Propuesta</w:t>
            </w:r>
          </w:p>
          <w:p w14:paraId="32C7DC8B" w14:textId="77777777" w:rsidR="005C6945" w:rsidRPr="00D3678E" w:rsidRDefault="005C6945"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4: Negociación</w:t>
            </w:r>
          </w:p>
        </w:tc>
      </w:tr>
    </w:tbl>
    <w:tbl>
      <w:tblPr>
        <w:tblStyle w:val="Cuadrculamedia3-nfasis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23"/>
        <w:gridCol w:w="6676"/>
      </w:tblGrid>
      <w:tr w:rsidR="0072537E" w:rsidRPr="00D3678E" w14:paraId="4FD5BC62"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73C4614D" w14:textId="77777777" w:rsidR="001B24B2" w:rsidRPr="00D3678E" w:rsidRDefault="001B24B2" w:rsidP="001B24B2">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lastRenderedPageBreak/>
              <w:t>Vigilancia Tecnológica e Inteligencia Competitiva</w:t>
            </w:r>
          </w:p>
        </w:tc>
      </w:tr>
      <w:tr w:rsidR="0072537E" w:rsidRPr="00D3678E" w14:paraId="4DF23081" w14:textId="77777777" w:rsidTr="00725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5A8EDB7" w14:textId="1D55E2FB" w:rsidR="002D21EB" w:rsidRPr="00D3678E" w:rsidRDefault="0072537E" w:rsidP="002D21EB">
            <w:pPr>
              <w:rPr>
                <w:rFonts w:ascii="Century Gothic" w:hAnsi="Century Gothic" w:cs="Arial"/>
                <w:b w:val="0"/>
                <w:bCs w:val="0"/>
                <w:sz w:val="20"/>
                <w:szCs w:val="20"/>
              </w:rPr>
            </w:pPr>
            <w:r w:rsidRPr="00D3678E">
              <w:rPr>
                <w:rFonts w:ascii="Century Gothic" w:hAnsi="Century Gothic" w:cs="Arial"/>
                <w:color w:val="auto"/>
                <w:sz w:val="20"/>
                <w:szCs w:val="20"/>
              </w:rPr>
              <w:t xml:space="preserve">Servicio </w:t>
            </w:r>
            <w:r w:rsidR="00621325" w:rsidRPr="00D3678E">
              <w:rPr>
                <w:rFonts w:ascii="Century Gothic" w:hAnsi="Century Gothic" w:cs="Arial"/>
                <w:color w:val="auto"/>
                <w:sz w:val="20"/>
                <w:szCs w:val="20"/>
              </w:rPr>
              <w:t>2</w:t>
            </w:r>
            <w:r w:rsidRPr="00D3678E">
              <w:rPr>
                <w:rFonts w:ascii="Century Gothic" w:hAnsi="Century Gothic" w:cs="Arial"/>
                <w:color w:val="auto"/>
                <w:sz w:val="20"/>
                <w:szCs w:val="20"/>
              </w:rPr>
              <w:t xml:space="preserve">. Vigilancia Tecnológica </w:t>
            </w:r>
          </w:p>
        </w:tc>
        <w:tc>
          <w:tcPr>
            <w:tcW w:w="6223" w:type="dxa"/>
            <w:tcBorders>
              <w:top w:val="none" w:sz="0" w:space="0" w:color="auto"/>
              <w:left w:val="none" w:sz="0" w:space="0" w:color="auto"/>
              <w:bottom w:val="none" w:sz="0" w:space="0" w:color="auto"/>
              <w:right w:val="none" w:sz="0" w:space="0" w:color="auto"/>
            </w:tcBorders>
            <w:shd w:val="clear" w:color="auto" w:fill="auto"/>
          </w:tcPr>
          <w:p w14:paraId="4CB477D2" w14:textId="77777777" w:rsidR="0072537E" w:rsidRPr="00D3678E" w:rsidRDefault="0072537E"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676" w:type="dxa"/>
            <w:tcBorders>
              <w:top w:val="none" w:sz="0" w:space="0" w:color="auto"/>
              <w:left w:val="none" w:sz="0" w:space="0" w:color="auto"/>
              <w:bottom w:val="none" w:sz="0" w:space="0" w:color="auto"/>
              <w:right w:val="none" w:sz="0" w:space="0" w:color="auto"/>
            </w:tcBorders>
            <w:shd w:val="clear" w:color="auto" w:fill="auto"/>
          </w:tcPr>
          <w:p w14:paraId="4265942C" w14:textId="77777777" w:rsidR="0072537E" w:rsidRPr="00D3678E" w:rsidRDefault="0072537E" w:rsidP="003E3A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72537E" w:rsidRPr="00D3678E" w14:paraId="050B29BD" w14:textId="77777777" w:rsidTr="0072537E">
        <w:tc>
          <w:tcPr>
            <w:cnfStyle w:val="001000000000" w:firstRow="0" w:lastRow="0" w:firstColumn="1" w:lastColumn="0" w:oddVBand="0" w:evenVBand="0" w:oddHBand="0" w:evenHBand="0" w:firstRowFirstColumn="0" w:firstRowLastColumn="0" w:lastRowFirstColumn="0" w:lastRowLastColumn="0"/>
            <w:tcW w:w="1668" w:type="dxa"/>
            <w:vMerge/>
            <w:tcBorders>
              <w:top w:val="none" w:sz="0" w:space="0" w:color="auto"/>
              <w:left w:val="none" w:sz="0" w:space="0" w:color="auto"/>
              <w:right w:val="none" w:sz="0" w:space="0" w:color="auto"/>
            </w:tcBorders>
            <w:shd w:val="clear" w:color="auto" w:fill="auto"/>
          </w:tcPr>
          <w:p w14:paraId="0C136EE3" w14:textId="77777777" w:rsidR="0072537E" w:rsidRPr="00D3678E" w:rsidRDefault="0072537E" w:rsidP="003E3A82">
            <w:pPr>
              <w:rPr>
                <w:rFonts w:ascii="Century Gothic" w:hAnsi="Century Gothic" w:cs="Arial"/>
                <w:color w:val="auto"/>
                <w:sz w:val="20"/>
                <w:szCs w:val="20"/>
              </w:rPr>
            </w:pPr>
          </w:p>
        </w:tc>
        <w:tc>
          <w:tcPr>
            <w:tcW w:w="6223" w:type="dxa"/>
            <w:shd w:val="clear" w:color="auto" w:fill="auto"/>
          </w:tcPr>
          <w:p w14:paraId="6091BF53" w14:textId="77777777" w:rsidR="0072537E" w:rsidRPr="00D3678E" w:rsidRDefault="0072537E" w:rsidP="00D0411D">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de vigilancia tecnológica ayudará a las empresas en la toma de decisiones con base en la obtención de información del estado actual del desarrollo científico-tecnológico en un área específica que se requiera. </w:t>
            </w:r>
          </w:p>
          <w:p w14:paraId="5265AA38" w14:textId="77777777" w:rsidR="0072537E" w:rsidRPr="00D3678E" w:rsidRDefault="0072537E" w:rsidP="00D0411D">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14002BC" w14:textId="77777777" w:rsidR="0072537E" w:rsidRPr="00D3678E" w:rsidRDefault="0072537E" w:rsidP="005645F4">
            <w:pPr>
              <w:pStyle w:val="Prrafodelista"/>
              <w:numPr>
                <w:ilvl w:val="0"/>
                <w:numId w:val="8"/>
              </w:numPr>
              <w:ind w:left="35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Planeación: determinar el objetivo de la búsqueda y la estrategia a seguir y las necesidades de la empresa.</w:t>
            </w:r>
          </w:p>
          <w:p w14:paraId="2FB5985A" w14:textId="77777777" w:rsidR="0072537E" w:rsidRPr="00D3678E" w:rsidRDefault="0072537E" w:rsidP="005645F4">
            <w:pPr>
              <w:pStyle w:val="Prrafodelista"/>
              <w:numPr>
                <w:ilvl w:val="0"/>
                <w:numId w:val="8"/>
              </w:numPr>
              <w:ind w:left="35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Preparación de la búsqueda: mapeo tecnológico a través de diferentes fuentes primarias y secundarias de información, entre las cuales</w:t>
            </w:r>
          </w:p>
          <w:p w14:paraId="64A2750F"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Fuentes abiertas </w:t>
            </w:r>
          </w:p>
          <w:p w14:paraId="47719B69"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Revistas de investigación</w:t>
            </w:r>
          </w:p>
          <w:p w14:paraId="6C63F89D"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Bases de datos de patentes</w:t>
            </w:r>
          </w:p>
          <w:p w14:paraId="52458756" w14:textId="4FC7C42E"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Software vigilante (minería de datos y texto) Fuentes restringidas</w:t>
            </w:r>
          </w:p>
          <w:p w14:paraId="5065C216"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Fuentes propias </w:t>
            </w:r>
          </w:p>
          <w:p w14:paraId="6AD3A9A5" w14:textId="77777777" w:rsidR="0072537E" w:rsidRPr="00D3678E" w:rsidRDefault="0072537E" w:rsidP="005645F4">
            <w:pPr>
              <w:pStyle w:val="Prrafodelista"/>
              <w:numPr>
                <w:ilvl w:val="0"/>
                <w:numId w:val="8"/>
              </w:numPr>
              <w:ind w:left="35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Depuración y convalidación de registros: caracterización de registros utilizando editores simples, herramientas avanzadas o software especializado y robusto.</w:t>
            </w:r>
          </w:p>
          <w:p w14:paraId="55200F1C" w14:textId="77777777" w:rsidR="0072537E" w:rsidRPr="00D3678E" w:rsidRDefault="0072537E" w:rsidP="005645F4">
            <w:pPr>
              <w:pStyle w:val="Prrafodelista"/>
              <w:numPr>
                <w:ilvl w:val="0"/>
                <w:numId w:val="8"/>
              </w:numPr>
              <w:ind w:left="35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 Análisis de los resultados, entre los cuáles: </w:t>
            </w:r>
          </w:p>
          <w:p w14:paraId="49F07BDD"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Tecnologías publicadas o patentadas en el campo específico requerido</w:t>
            </w:r>
          </w:p>
          <w:p w14:paraId="29CCAD32"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Soluciones tecnológicas disponibles</w:t>
            </w:r>
          </w:p>
          <w:p w14:paraId="2C1D1DD3"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Tecnologías emergentes</w:t>
            </w:r>
          </w:p>
          <w:p w14:paraId="740DE624"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Dinámica de las tecnologías (qué tecnologías son cada vez más populares y las que son obsoletas)</w:t>
            </w:r>
          </w:p>
          <w:p w14:paraId="5442DFA6"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Líneas de investigación y tendencias tecnológicas en las principales empresas de la competencia</w:t>
            </w:r>
          </w:p>
          <w:p w14:paraId="248AC4CA"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Centros de investigación, equipos y líderes en la generación de nuevas tecnologías, capaces de transferir la tecnología</w:t>
            </w:r>
          </w:p>
          <w:p w14:paraId="7AAC38EB" w14:textId="77777777" w:rsidR="0072537E" w:rsidRPr="00D3678E" w:rsidRDefault="0072537E" w:rsidP="005645F4">
            <w:pPr>
              <w:pStyle w:val="Prrafodelista"/>
              <w:numPr>
                <w:ilvl w:val="0"/>
                <w:numId w:val="8"/>
              </w:numPr>
              <w:ind w:left="35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Recomendaciones</w:t>
            </w:r>
          </w:p>
          <w:p w14:paraId="3C1090C6" w14:textId="77777777" w:rsidR="0072537E" w:rsidRPr="00D3678E" w:rsidRDefault="0072537E" w:rsidP="005645F4">
            <w:pPr>
              <w:pStyle w:val="Prrafodelista"/>
              <w:numPr>
                <w:ilvl w:val="1"/>
                <w:numId w:val="12"/>
              </w:numPr>
              <w:ind w:left="77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Aprovechamiento de oportunidades, reducción de riesgos, líneas de mejora, innovación y cooperación</w:t>
            </w:r>
          </w:p>
        </w:tc>
        <w:tc>
          <w:tcPr>
            <w:tcW w:w="6676" w:type="dxa"/>
            <w:shd w:val="clear" w:color="auto" w:fill="auto"/>
          </w:tcPr>
          <w:p w14:paraId="628ECA14" w14:textId="77777777" w:rsidR="0072537E" w:rsidRPr="00D3678E" w:rsidRDefault="0072537E" w:rsidP="003E3A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6 meses de consultoría:</w:t>
            </w:r>
          </w:p>
          <w:p w14:paraId="1AEB4C6A" w14:textId="77777777" w:rsidR="0072537E" w:rsidRPr="00D3678E" w:rsidRDefault="0072537E" w:rsidP="003E3A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FDF4E9B"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44D770D1" w14:textId="77777777" w:rsidR="0072537E" w:rsidRPr="00D3678E" w:rsidRDefault="0072537E" w:rsidP="003E3A82">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80FD9F8" w14:textId="1E7B1B74" w:rsidR="0072537E" w:rsidRPr="00D3678E" w:rsidRDefault="0072537E" w:rsidP="003E3A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2) Informes del Proyecto / la presentación de la </w:t>
            </w:r>
            <w:r w:rsidR="00396C56" w:rsidRPr="00D3678E">
              <w:rPr>
                <w:rFonts w:ascii="Century Gothic" w:hAnsi="Century Gothic" w:cs="Arial"/>
                <w:sz w:val="20"/>
                <w:szCs w:val="20"/>
              </w:rPr>
              <w:t>compañía</w:t>
            </w:r>
            <w:r w:rsidRPr="00D3678E">
              <w:rPr>
                <w:rFonts w:ascii="Century Gothic" w:hAnsi="Century Gothic" w:cs="Arial"/>
                <w:sz w:val="20"/>
                <w:szCs w:val="20"/>
              </w:rPr>
              <w:t xml:space="preserve"> incluye:</w:t>
            </w:r>
          </w:p>
          <w:p w14:paraId="3329C2FB" w14:textId="77777777" w:rsidR="0072537E" w:rsidRPr="00D3678E" w:rsidRDefault="0072537E" w:rsidP="003E3A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429E063"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35922190"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421E64DC" w14:textId="67BAFA09"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231013B5"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fase de planeación: Identificar el objetivo de la búsqueda con base en las necesidades de la empresa:</w:t>
            </w:r>
          </w:p>
          <w:p w14:paraId="3AD0BAAE"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Entregable fase de búsqueda: Mapeo tecnológico de las distintas fuentes de información </w:t>
            </w:r>
          </w:p>
          <w:p w14:paraId="74967A54"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Entregable: fase de depuración y convalidación: Caracterizar registros con características comunes entre ellos. </w:t>
            </w:r>
          </w:p>
          <w:p w14:paraId="4BDFCF8B"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fase de análisis de resultados:</w:t>
            </w:r>
          </w:p>
          <w:p w14:paraId="6429D80B"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Tecnologías publicadas o patentadas en el campo específico requerido</w:t>
            </w:r>
          </w:p>
          <w:p w14:paraId="345201F4"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Soluciones tecnológicas disponibles</w:t>
            </w:r>
          </w:p>
          <w:p w14:paraId="4921ACF4"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Tecnologías emergentes</w:t>
            </w:r>
          </w:p>
          <w:p w14:paraId="2BF4F923"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Dinámica de las tecnologías (qué tecnologías son cada vez más populares y las que son obsoletas)</w:t>
            </w:r>
          </w:p>
          <w:p w14:paraId="70068E27"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Líneas de investigación y tendencias tecnológicas en las principales empresas de la competencia</w:t>
            </w:r>
          </w:p>
          <w:p w14:paraId="46885139"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Centros de investigación, equipos y líderes en la generación de nuevas tecnologías, capaces de transferir la tecnología</w:t>
            </w:r>
          </w:p>
          <w:p w14:paraId="76A0D6A3" w14:textId="77777777" w:rsidR="0072537E" w:rsidRPr="00D3678E" w:rsidRDefault="0072537E"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fase de toma de decisiones y recomendaciones</w:t>
            </w:r>
          </w:p>
          <w:p w14:paraId="135730BD"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Aprovechamiento de oportunidades</w:t>
            </w:r>
          </w:p>
          <w:p w14:paraId="12F59084"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Reducción de riesgos</w:t>
            </w:r>
          </w:p>
          <w:p w14:paraId="71B5C0DC"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Líneas de mejora</w:t>
            </w:r>
          </w:p>
          <w:p w14:paraId="64B4BEDE" w14:textId="77777777" w:rsidR="0072537E" w:rsidRPr="00D3678E" w:rsidRDefault="0072537E" w:rsidP="00703832">
            <w:pPr>
              <w:pStyle w:val="Prrafodelista"/>
              <w:numPr>
                <w:ilvl w:val="1"/>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Innovación y Cooperación</w:t>
            </w:r>
          </w:p>
        </w:tc>
      </w:tr>
    </w:tbl>
    <w:p w14:paraId="593ECC95" w14:textId="6F99C3A4" w:rsidR="000C7963" w:rsidRDefault="000C7963" w:rsidP="004C30E7">
      <w:pPr>
        <w:rPr>
          <w:rFonts w:ascii="Century Gothic" w:hAnsi="Century Gothic" w:cs="Arial"/>
          <w:sz w:val="20"/>
          <w:szCs w:val="20"/>
        </w:rPr>
      </w:pPr>
    </w:p>
    <w:p w14:paraId="78F34D08" w14:textId="28DF1FD2" w:rsidR="0005077C" w:rsidRDefault="0005077C" w:rsidP="004C30E7">
      <w:pPr>
        <w:rPr>
          <w:rFonts w:ascii="Century Gothic" w:hAnsi="Century Gothic" w:cs="Arial"/>
          <w:sz w:val="20"/>
          <w:szCs w:val="20"/>
        </w:rPr>
      </w:pPr>
    </w:p>
    <w:p w14:paraId="12D49522" w14:textId="0069E4AA" w:rsidR="0005077C" w:rsidRDefault="0005077C" w:rsidP="004C30E7">
      <w:pPr>
        <w:rPr>
          <w:rFonts w:ascii="Century Gothic" w:hAnsi="Century Gothic" w:cs="Arial"/>
          <w:sz w:val="20"/>
          <w:szCs w:val="20"/>
        </w:rPr>
      </w:pPr>
    </w:p>
    <w:p w14:paraId="797600C8" w14:textId="77777777" w:rsidR="0005077C" w:rsidRPr="00D3678E" w:rsidRDefault="0005077C" w:rsidP="004C30E7">
      <w:pPr>
        <w:rPr>
          <w:rFonts w:ascii="Century Gothic" w:hAnsi="Century Gothic" w:cs="Arial"/>
          <w:sz w:val="20"/>
          <w:szCs w:val="20"/>
        </w:rPr>
      </w:pPr>
    </w:p>
    <w:tbl>
      <w:tblPr>
        <w:tblStyle w:val="Cuadrculamedia3-nfasis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284"/>
        <w:gridCol w:w="6693"/>
      </w:tblGrid>
      <w:tr w:rsidR="002D21EB" w:rsidRPr="00D3678E" w14:paraId="79CB883B"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5708705D" w14:textId="77777777" w:rsidR="001B1859" w:rsidRPr="00D3678E" w:rsidRDefault="001B1859" w:rsidP="00E6119B">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Vigilancia Tecnológica e Inteligencia Competitiva</w:t>
            </w:r>
          </w:p>
        </w:tc>
      </w:tr>
      <w:tr w:rsidR="002D21EB" w:rsidRPr="00D3678E" w14:paraId="6C2C712A" w14:textId="77777777" w:rsidTr="002D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364795" w14:textId="01FD4DED" w:rsidR="002D21EB" w:rsidRPr="00D3678E" w:rsidRDefault="002D21EB" w:rsidP="00E6119B">
            <w:pPr>
              <w:rPr>
                <w:rFonts w:ascii="Century Gothic" w:hAnsi="Century Gothic" w:cs="Arial"/>
                <w:b w:val="0"/>
                <w:bCs w:val="0"/>
                <w:color w:val="auto"/>
                <w:sz w:val="20"/>
                <w:szCs w:val="20"/>
              </w:rPr>
            </w:pPr>
            <w:r w:rsidRPr="00D3678E">
              <w:rPr>
                <w:rFonts w:ascii="Century Gothic" w:hAnsi="Century Gothic" w:cs="Arial"/>
                <w:color w:val="auto"/>
                <w:sz w:val="20"/>
                <w:szCs w:val="20"/>
              </w:rPr>
              <w:t xml:space="preserve">Servicio </w:t>
            </w:r>
            <w:r w:rsidR="00621325" w:rsidRPr="00D3678E">
              <w:rPr>
                <w:rFonts w:ascii="Century Gothic" w:hAnsi="Century Gothic" w:cs="Arial"/>
                <w:color w:val="auto"/>
                <w:sz w:val="20"/>
                <w:szCs w:val="20"/>
              </w:rPr>
              <w:t>2</w:t>
            </w:r>
            <w:r w:rsidRPr="00D3678E">
              <w:rPr>
                <w:rFonts w:ascii="Century Gothic" w:hAnsi="Century Gothic" w:cs="Arial"/>
                <w:color w:val="auto"/>
                <w:sz w:val="20"/>
                <w:szCs w:val="20"/>
              </w:rPr>
              <w:t>: Inteligencia Competitiva</w:t>
            </w: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0D64D442" w14:textId="77777777" w:rsidR="002D21EB" w:rsidRPr="00D3678E" w:rsidRDefault="002D21EB" w:rsidP="00E6119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693" w:type="dxa"/>
            <w:tcBorders>
              <w:top w:val="single" w:sz="4" w:space="0" w:color="auto"/>
              <w:left w:val="single" w:sz="4" w:space="0" w:color="auto"/>
              <w:bottom w:val="single" w:sz="4" w:space="0" w:color="auto"/>
              <w:right w:val="single" w:sz="4" w:space="0" w:color="auto"/>
            </w:tcBorders>
            <w:shd w:val="clear" w:color="auto" w:fill="auto"/>
          </w:tcPr>
          <w:p w14:paraId="702F9322" w14:textId="77777777" w:rsidR="002D21EB" w:rsidRPr="00D3678E" w:rsidRDefault="002D21EB" w:rsidP="00E6119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2D21EB" w:rsidRPr="00D3678E" w14:paraId="71394EBC" w14:textId="77777777" w:rsidTr="002D21EB">
        <w:tc>
          <w:tcPr>
            <w:cnfStyle w:val="001000000000" w:firstRow="0" w:lastRow="0" w:firstColumn="1" w:lastColumn="0" w:oddVBand="0" w:evenVBand="0" w:oddHBand="0" w:evenHBand="0" w:firstRowFirstColumn="0" w:firstRowLastColumn="0" w:lastRowFirstColumn="0" w:lastRowLastColumn="0"/>
            <w:tcW w:w="1590" w:type="dxa"/>
            <w:vMerge/>
            <w:tcBorders>
              <w:top w:val="single" w:sz="4" w:space="0" w:color="auto"/>
              <w:left w:val="single" w:sz="4" w:space="0" w:color="auto"/>
              <w:bottom w:val="single" w:sz="4" w:space="0" w:color="auto"/>
              <w:right w:val="single" w:sz="4" w:space="0" w:color="auto"/>
            </w:tcBorders>
            <w:shd w:val="clear" w:color="auto" w:fill="auto"/>
          </w:tcPr>
          <w:p w14:paraId="535DE9AD" w14:textId="77777777" w:rsidR="002D21EB" w:rsidRPr="00D3678E" w:rsidRDefault="002D21EB" w:rsidP="00E6119B">
            <w:pPr>
              <w:rPr>
                <w:rFonts w:ascii="Century Gothic" w:hAnsi="Century Gothic" w:cs="Arial"/>
                <w:color w:val="auto"/>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14:paraId="54DA7307" w14:textId="77777777" w:rsidR="002D21EB" w:rsidRPr="00D3678E" w:rsidRDefault="002D21EB" w:rsidP="00E6119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de inteligencia competitiva le ayudará a la empresa a tomar decisiones con base en oportunidades y amenazas relacionadas con su entorno competitivo. </w:t>
            </w:r>
          </w:p>
          <w:p w14:paraId="5B7BC3EF" w14:textId="77777777" w:rsidR="002D21EB" w:rsidRPr="00D3678E" w:rsidRDefault="002D21EB" w:rsidP="00E6119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6189359" w14:textId="77777777" w:rsidR="002D21EB" w:rsidRPr="00D3678E" w:rsidRDefault="002D21EB" w:rsidP="00E6119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7D989E8" w14:textId="77777777" w:rsidR="002D21EB" w:rsidRPr="00D3678E" w:rsidRDefault="002D21EB" w:rsidP="002D21EB">
            <w:pPr>
              <w:pStyle w:val="Prrafodelista"/>
              <w:numPr>
                <w:ilvl w:val="0"/>
                <w:numId w:val="10"/>
              </w:numPr>
              <w:ind w:left="28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Identificar las necesidades de la empresa sobre la competencia o su entorno competitivo en términos de:</w:t>
            </w:r>
          </w:p>
          <w:p w14:paraId="1F8C7B8D" w14:textId="77777777" w:rsidR="002D21EB" w:rsidRPr="00D3678E" w:rsidRDefault="002D21EB" w:rsidP="00E6119B">
            <w:pPr>
              <w:pStyle w:val="Prrafodelista"/>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B6C83C5" w14:textId="77777777" w:rsidR="002D21EB" w:rsidRPr="00D3678E" w:rsidRDefault="002D21EB" w:rsidP="002D21EB">
            <w:pPr>
              <w:pStyle w:val="Prrafodelista"/>
              <w:numPr>
                <w:ilvl w:val="1"/>
                <w:numId w:val="2"/>
              </w:numPr>
              <w:ind w:left="56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Inteligencia estratégica </w:t>
            </w:r>
          </w:p>
          <w:p w14:paraId="3D081B92" w14:textId="77777777" w:rsidR="002D21EB" w:rsidRPr="00D3678E" w:rsidRDefault="002D21EB" w:rsidP="002D21EB">
            <w:pPr>
              <w:pStyle w:val="Prrafodelista"/>
              <w:numPr>
                <w:ilvl w:val="2"/>
                <w:numId w:val="2"/>
              </w:numPr>
              <w:ind w:left="84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estratégico a largo plazo</w:t>
            </w:r>
          </w:p>
          <w:p w14:paraId="7B168561" w14:textId="77777777" w:rsidR="002D21EB" w:rsidRPr="00D3678E" w:rsidRDefault="002D21EB" w:rsidP="002D21EB">
            <w:pPr>
              <w:pStyle w:val="Prrafodelista"/>
              <w:numPr>
                <w:ilvl w:val="2"/>
                <w:numId w:val="2"/>
              </w:numPr>
              <w:ind w:left="84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de inversión de capital</w:t>
            </w:r>
          </w:p>
          <w:p w14:paraId="2A07D62C" w14:textId="77777777" w:rsidR="002D21EB" w:rsidRPr="00D3678E" w:rsidRDefault="002D21EB" w:rsidP="002D21EB">
            <w:pPr>
              <w:pStyle w:val="Prrafodelista"/>
              <w:numPr>
                <w:ilvl w:val="2"/>
                <w:numId w:val="2"/>
              </w:numPr>
              <w:ind w:left="84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Evaluación de riesgo político</w:t>
            </w:r>
          </w:p>
          <w:p w14:paraId="09B01A3F" w14:textId="77777777" w:rsidR="002D21EB" w:rsidRPr="00D3678E" w:rsidRDefault="002D21EB" w:rsidP="002D21EB">
            <w:pPr>
              <w:pStyle w:val="Prrafodelista"/>
              <w:numPr>
                <w:ilvl w:val="2"/>
                <w:numId w:val="2"/>
              </w:numPr>
              <w:ind w:left="84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Adquisiciones, </w:t>
            </w:r>
            <w:proofErr w:type="spellStart"/>
            <w:r w:rsidRPr="00D3678E">
              <w:rPr>
                <w:rFonts w:ascii="Century Gothic" w:hAnsi="Century Gothic" w:cs="Arial"/>
                <w:sz w:val="20"/>
                <w:szCs w:val="20"/>
              </w:rPr>
              <w:t>joint</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venture</w:t>
            </w:r>
            <w:proofErr w:type="spellEnd"/>
            <w:r w:rsidRPr="00D3678E">
              <w:rPr>
                <w:rFonts w:ascii="Century Gothic" w:hAnsi="Century Gothic" w:cs="Arial"/>
                <w:sz w:val="20"/>
                <w:szCs w:val="20"/>
              </w:rPr>
              <w:t>, alianzas corporativas.</w:t>
            </w:r>
          </w:p>
          <w:p w14:paraId="43EBA892" w14:textId="77777777" w:rsidR="002D21EB" w:rsidRPr="00D3678E" w:rsidRDefault="002D21EB" w:rsidP="002D21EB">
            <w:pPr>
              <w:pStyle w:val="Prrafodelista"/>
              <w:numPr>
                <w:ilvl w:val="1"/>
                <w:numId w:val="2"/>
              </w:numPr>
              <w:ind w:left="56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Inteligencia de los competidores: competidores, sus capacidades, actividades actuales, planes e intenciones.</w:t>
            </w:r>
          </w:p>
          <w:p w14:paraId="42AEC008" w14:textId="77777777" w:rsidR="002D21EB" w:rsidRPr="00D3678E" w:rsidRDefault="002D21EB" w:rsidP="002D21EB">
            <w:pPr>
              <w:pStyle w:val="Prrafodelista"/>
              <w:numPr>
                <w:ilvl w:val="1"/>
                <w:numId w:val="2"/>
              </w:numPr>
              <w:ind w:left="56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Inteligencia de mercado: ventas, precios, pagos, condiciones de financiación, promociones y su eficacia.</w:t>
            </w:r>
          </w:p>
          <w:p w14:paraId="4509C853" w14:textId="16E03A6E" w:rsidR="002D21EB" w:rsidRPr="00D3678E" w:rsidRDefault="002D21EB" w:rsidP="002D21EB">
            <w:pPr>
              <w:pStyle w:val="Prrafodelista"/>
              <w:numPr>
                <w:ilvl w:val="1"/>
                <w:numId w:val="2"/>
              </w:numPr>
              <w:ind w:left="56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Inteligencia técnica: tendencias de tecnología y avances científicos, información sobre las oportunidades y amenazas para la empresa</w:t>
            </w:r>
          </w:p>
          <w:p w14:paraId="2356F4B1" w14:textId="77777777" w:rsidR="002D21EB" w:rsidRPr="00D3678E" w:rsidRDefault="002D21EB" w:rsidP="00E6119B">
            <w:pPr>
              <w:pStyle w:val="Prrafodelista"/>
              <w:ind w:left="144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9F5EA4A" w14:textId="77777777" w:rsidR="002D21EB" w:rsidRPr="00D3678E" w:rsidRDefault="002D21EB" w:rsidP="002D21EB">
            <w:pPr>
              <w:pStyle w:val="Prrafodelista"/>
              <w:numPr>
                <w:ilvl w:val="0"/>
                <w:numId w:val="10"/>
              </w:numPr>
              <w:ind w:left="28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Recolectar la información estructurada y no estructurada a través de diferentes fuentes.</w:t>
            </w:r>
          </w:p>
          <w:p w14:paraId="4A29F75E" w14:textId="77777777" w:rsidR="002D21EB" w:rsidRPr="00D3678E" w:rsidRDefault="002D21EB" w:rsidP="002D21EB">
            <w:pPr>
              <w:pStyle w:val="Prrafodelista"/>
              <w:numPr>
                <w:ilvl w:val="0"/>
                <w:numId w:val="10"/>
              </w:numPr>
              <w:ind w:left="28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Analizar y evaluar la información convirtiéndola en inteligencia para toma de decisiones utilizando cualquiera de las herramientas disponibles</w:t>
            </w:r>
          </w:p>
          <w:p w14:paraId="4703ACDC" w14:textId="77777777" w:rsidR="002D21EB" w:rsidRPr="00D3678E" w:rsidRDefault="002D21EB" w:rsidP="002D21EB">
            <w:pPr>
              <w:pStyle w:val="Prrafodelista"/>
              <w:numPr>
                <w:ilvl w:val="0"/>
                <w:numId w:val="10"/>
              </w:numPr>
              <w:ind w:left="28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Presentar la hoja de ruta / recomendaciones a la empresa para toma de decisiones. </w:t>
            </w:r>
          </w:p>
          <w:p w14:paraId="730B5A59" w14:textId="77777777" w:rsidR="002D21EB" w:rsidRPr="00D3678E" w:rsidRDefault="002D21EB" w:rsidP="002D21EB">
            <w:pPr>
              <w:pStyle w:val="Prrafodelista"/>
              <w:numPr>
                <w:ilvl w:val="0"/>
                <w:numId w:val="10"/>
              </w:numPr>
              <w:ind w:left="281"/>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Recomendaciones</w:t>
            </w:r>
          </w:p>
        </w:tc>
        <w:tc>
          <w:tcPr>
            <w:tcW w:w="6693" w:type="dxa"/>
            <w:tcBorders>
              <w:top w:val="single" w:sz="4" w:space="0" w:color="auto"/>
              <w:left w:val="single" w:sz="4" w:space="0" w:color="auto"/>
              <w:bottom w:val="single" w:sz="4" w:space="0" w:color="auto"/>
            </w:tcBorders>
            <w:shd w:val="clear" w:color="auto" w:fill="auto"/>
          </w:tcPr>
          <w:p w14:paraId="1595EDCA" w14:textId="77777777" w:rsidR="002D21EB" w:rsidRPr="00D3678E" w:rsidRDefault="002D21EB" w:rsidP="00E6119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6 meses de consultoría:</w:t>
            </w:r>
          </w:p>
          <w:p w14:paraId="33D00FC3" w14:textId="77777777" w:rsidR="002D21EB" w:rsidRPr="00D3678E" w:rsidRDefault="002D21EB" w:rsidP="00E6119B">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FF97A37"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30D269AC" w14:textId="77777777" w:rsidR="002D21EB" w:rsidRPr="00D3678E" w:rsidRDefault="002D21EB" w:rsidP="00E6119B">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32CAF39" w14:textId="10B82BFB" w:rsidR="002D21EB" w:rsidRPr="00D3678E" w:rsidRDefault="002D21EB" w:rsidP="00E6119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2) Informe del Proyecto / la presentación de la </w:t>
            </w:r>
            <w:r w:rsidR="00396C56" w:rsidRPr="00D3678E">
              <w:rPr>
                <w:rFonts w:ascii="Century Gothic" w:hAnsi="Century Gothic" w:cs="Arial"/>
                <w:sz w:val="20"/>
                <w:szCs w:val="20"/>
              </w:rPr>
              <w:t>compañía</w:t>
            </w:r>
            <w:r w:rsidRPr="00D3678E">
              <w:rPr>
                <w:rFonts w:ascii="Century Gothic" w:hAnsi="Century Gothic" w:cs="Arial"/>
                <w:sz w:val="20"/>
                <w:szCs w:val="20"/>
              </w:rPr>
              <w:t xml:space="preserve"> incluye:</w:t>
            </w:r>
          </w:p>
          <w:p w14:paraId="344AD8FA" w14:textId="77777777" w:rsidR="002D21EB" w:rsidRPr="00D3678E" w:rsidRDefault="002D21EB" w:rsidP="00E6119B">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672BC4C"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6AAE8267"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43CD9E9B" w14:textId="21E53539"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424A7D72"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con las necesidades de inteligencia competitiva identificadas en los siguientes temas, entre los cuáles:</w:t>
            </w:r>
          </w:p>
          <w:p w14:paraId="3EBB4FC9" w14:textId="77777777" w:rsidR="002D21EB" w:rsidRPr="00D3678E" w:rsidRDefault="002D21EB" w:rsidP="002D21EB">
            <w:pPr>
              <w:pStyle w:val="Prrafodelista"/>
              <w:numPr>
                <w:ilvl w:val="1"/>
                <w:numId w:val="2"/>
              </w:numPr>
              <w:ind w:left="797"/>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Inteligencia estratégica </w:t>
            </w:r>
          </w:p>
          <w:p w14:paraId="32F0B5E6" w14:textId="77777777" w:rsidR="002D21EB" w:rsidRPr="00D3678E" w:rsidRDefault="002D21EB" w:rsidP="002D21EB">
            <w:pPr>
              <w:pStyle w:val="Prrafodelista"/>
              <w:numPr>
                <w:ilvl w:val="2"/>
                <w:numId w:val="2"/>
              </w:numPr>
              <w:ind w:left="108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estratégico a largo plazo</w:t>
            </w:r>
          </w:p>
          <w:p w14:paraId="577F1743" w14:textId="77777777" w:rsidR="002D21EB" w:rsidRPr="00D3678E" w:rsidRDefault="002D21EB" w:rsidP="002D21EB">
            <w:pPr>
              <w:pStyle w:val="Prrafodelista"/>
              <w:numPr>
                <w:ilvl w:val="2"/>
                <w:numId w:val="2"/>
              </w:numPr>
              <w:ind w:left="108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de inversión de capital</w:t>
            </w:r>
          </w:p>
          <w:p w14:paraId="41AC55F5" w14:textId="77777777" w:rsidR="002D21EB" w:rsidRPr="00D3678E" w:rsidRDefault="002D21EB" w:rsidP="002D21EB">
            <w:pPr>
              <w:pStyle w:val="Prrafodelista"/>
              <w:numPr>
                <w:ilvl w:val="2"/>
                <w:numId w:val="2"/>
              </w:numPr>
              <w:ind w:left="108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Evaluación de riesgo político</w:t>
            </w:r>
          </w:p>
          <w:p w14:paraId="0B6A7212" w14:textId="77777777" w:rsidR="002D21EB" w:rsidRPr="00D3678E" w:rsidRDefault="002D21EB" w:rsidP="002D21EB">
            <w:pPr>
              <w:pStyle w:val="Prrafodelista"/>
              <w:numPr>
                <w:ilvl w:val="2"/>
                <w:numId w:val="2"/>
              </w:numPr>
              <w:ind w:left="108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Adquisiciones, </w:t>
            </w:r>
            <w:proofErr w:type="spellStart"/>
            <w:r w:rsidRPr="00D3678E">
              <w:rPr>
                <w:rFonts w:ascii="Century Gothic" w:hAnsi="Century Gothic" w:cs="Arial"/>
                <w:sz w:val="20"/>
                <w:szCs w:val="20"/>
              </w:rPr>
              <w:t>joint</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ventrue</w:t>
            </w:r>
            <w:proofErr w:type="spellEnd"/>
            <w:r w:rsidRPr="00D3678E">
              <w:rPr>
                <w:rFonts w:ascii="Century Gothic" w:hAnsi="Century Gothic" w:cs="Arial"/>
                <w:sz w:val="20"/>
                <w:szCs w:val="20"/>
              </w:rPr>
              <w:t>, alianzas corporativas.</w:t>
            </w:r>
          </w:p>
          <w:p w14:paraId="0DA6DCC2" w14:textId="77777777" w:rsidR="002D21EB" w:rsidRPr="00D3678E" w:rsidRDefault="002D21EB" w:rsidP="002D21EB">
            <w:pPr>
              <w:pStyle w:val="Prrafodelista"/>
              <w:numPr>
                <w:ilvl w:val="1"/>
                <w:numId w:val="2"/>
              </w:numPr>
              <w:ind w:left="797"/>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Inteligencia de los competidores: competidores, sus capacidades, actividades actuales, planes e intenciones.</w:t>
            </w:r>
          </w:p>
          <w:p w14:paraId="556FA523" w14:textId="77777777" w:rsidR="002D21EB" w:rsidRPr="00D3678E" w:rsidRDefault="002D21EB" w:rsidP="002D21EB">
            <w:pPr>
              <w:pStyle w:val="Prrafodelista"/>
              <w:numPr>
                <w:ilvl w:val="1"/>
                <w:numId w:val="2"/>
              </w:numPr>
              <w:ind w:left="797"/>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Inteligencia de mercado: ventas, precios, pagos, condiciones de financiación, promociones y su eficacia.</w:t>
            </w:r>
          </w:p>
          <w:p w14:paraId="371F256E" w14:textId="7CAED65C" w:rsidR="002D21EB" w:rsidRPr="00D3678E" w:rsidRDefault="002D21EB" w:rsidP="002D21EB">
            <w:pPr>
              <w:pStyle w:val="Prrafodelista"/>
              <w:numPr>
                <w:ilvl w:val="1"/>
                <w:numId w:val="2"/>
              </w:numPr>
              <w:ind w:left="797"/>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Inteligencia técnica: tendencias de tecnología y avances científicos, información sobre las oportunidades </w:t>
            </w:r>
            <w:r w:rsidR="00396C56" w:rsidRPr="00D3678E">
              <w:rPr>
                <w:rFonts w:ascii="Century Gothic" w:hAnsi="Century Gothic" w:cs="Arial"/>
                <w:sz w:val="20"/>
                <w:szCs w:val="20"/>
              </w:rPr>
              <w:t>y amenazas</w:t>
            </w:r>
            <w:r w:rsidRPr="00D3678E">
              <w:rPr>
                <w:rFonts w:ascii="Century Gothic" w:hAnsi="Century Gothic" w:cs="Arial"/>
                <w:sz w:val="20"/>
                <w:szCs w:val="20"/>
              </w:rPr>
              <w:t xml:space="preserve"> para la empresa</w:t>
            </w:r>
          </w:p>
          <w:p w14:paraId="40EBAE26"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con la información estructurada y no estructurada recolectada</w:t>
            </w:r>
          </w:p>
          <w:p w14:paraId="2C84C2B2"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con el análisis y evaluación de la información convertida a inteligencia utilizando las herramientas disponibles</w:t>
            </w:r>
          </w:p>
          <w:p w14:paraId="7C2DE6CD"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7FC32E6"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de seguimiento para la implementación de la hoja de ruta y recomendaciones.</w:t>
            </w:r>
          </w:p>
        </w:tc>
      </w:tr>
    </w:tbl>
    <w:p w14:paraId="5315BAD1" w14:textId="3F08ED3F" w:rsidR="000C7963" w:rsidRDefault="000C7963" w:rsidP="004C30E7">
      <w:pPr>
        <w:rPr>
          <w:rFonts w:ascii="Century Gothic" w:hAnsi="Century Gothic" w:cs="Arial"/>
          <w:sz w:val="20"/>
          <w:szCs w:val="20"/>
        </w:rPr>
      </w:pPr>
    </w:p>
    <w:p w14:paraId="54826406" w14:textId="294427BA" w:rsidR="0005077C" w:rsidRDefault="0005077C" w:rsidP="004C30E7">
      <w:pPr>
        <w:rPr>
          <w:rFonts w:ascii="Century Gothic" w:hAnsi="Century Gothic" w:cs="Arial"/>
          <w:sz w:val="20"/>
          <w:szCs w:val="20"/>
        </w:rPr>
      </w:pPr>
    </w:p>
    <w:p w14:paraId="36B4D37A" w14:textId="5221BF0B" w:rsidR="0005077C" w:rsidRDefault="0005077C" w:rsidP="004C30E7">
      <w:pPr>
        <w:rPr>
          <w:rFonts w:ascii="Century Gothic" w:hAnsi="Century Gothic" w:cs="Arial"/>
          <w:sz w:val="20"/>
          <w:szCs w:val="20"/>
        </w:rPr>
      </w:pPr>
    </w:p>
    <w:p w14:paraId="73AAED06" w14:textId="7F53EBD2" w:rsidR="0005077C" w:rsidRDefault="0005077C" w:rsidP="004C30E7">
      <w:pPr>
        <w:rPr>
          <w:rFonts w:ascii="Century Gothic" w:hAnsi="Century Gothic" w:cs="Arial"/>
          <w:sz w:val="20"/>
          <w:szCs w:val="20"/>
        </w:rPr>
      </w:pPr>
    </w:p>
    <w:p w14:paraId="518AE62D" w14:textId="77777777" w:rsidR="0005077C" w:rsidRPr="00D3678E" w:rsidRDefault="0005077C" w:rsidP="004C30E7">
      <w:pPr>
        <w:rPr>
          <w:rFonts w:ascii="Century Gothic" w:hAnsi="Century Gothic" w:cs="Arial"/>
          <w:sz w:val="20"/>
          <w:szCs w:val="20"/>
        </w:rPr>
      </w:pPr>
    </w:p>
    <w:tbl>
      <w:tblPr>
        <w:tblStyle w:val="Cuadrculamedia3-nfasis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284"/>
        <w:gridCol w:w="6693"/>
      </w:tblGrid>
      <w:tr w:rsidR="002D21EB" w:rsidRPr="00D3678E" w14:paraId="37A7DA82"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19BE614F" w14:textId="77777777" w:rsidR="00FF2093" w:rsidRPr="00D3678E" w:rsidRDefault="00FF2093" w:rsidP="002E6E82">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Prototipos y Pruebas Especializadas</w:t>
            </w:r>
          </w:p>
        </w:tc>
      </w:tr>
      <w:tr w:rsidR="002D21EB" w:rsidRPr="00D3678E" w14:paraId="73AA12A2" w14:textId="77777777" w:rsidTr="002D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129F1C3B" w14:textId="26B6D528" w:rsidR="002D21EB" w:rsidRPr="00D3678E" w:rsidRDefault="002D21EB" w:rsidP="002E6E82">
            <w:pPr>
              <w:rPr>
                <w:rFonts w:ascii="Century Gothic" w:hAnsi="Century Gothic" w:cs="Arial"/>
                <w:b w:val="0"/>
                <w:bCs w:val="0"/>
                <w:color w:val="auto"/>
                <w:sz w:val="20"/>
                <w:szCs w:val="20"/>
              </w:rPr>
            </w:pPr>
            <w:r w:rsidRPr="00D3678E">
              <w:rPr>
                <w:rFonts w:ascii="Century Gothic" w:hAnsi="Century Gothic" w:cs="Arial"/>
                <w:color w:val="auto"/>
                <w:sz w:val="20"/>
                <w:szCs w:val="20"/>
              </w:rPr>
              <w:t xml:space="preserve">Servicio </w:t>
            </w:r>
            <w:r w:rsidR="00621325" w:rsidRPr="00D3678E">
              <w:rPr>
                <w:rFonts w:ascii="Century Gothic" w:hAnsi="Century Gothic" w:cs="Arial"/>
                <w:color w:val="auto"/>
                <w:sz w:val="20"/>
                <w:szCs w:val="20"/>
              </w:rPr>
              <w:t>3</w:t>
            </w:r>
            <w:r w:rsidRPr="00D3678E">
              <w:rPr>
                <w:rFonts w:ascii="Century Gothic" w:hAnsi="Century Gothic" w:cs="Arial"/>
                <w:color w:val="auto"/>
                <w:sz w:val="20"/>
                <w:szCs w:val="20"/>
              </w:rPr>
              <w:t>:</w:t>
            </w:r>
          </w:p>
          <w:p w14:paraId="3D7679A7" w14:textId="4361B3D3" w:rsidR="002D21EB" w:rsidRPr="00D3678E" w:rsidRDefault="002D21EB" w:rsidP="002D21EB">
            <w:pPr>
              <w:rPr>
                <w:rFonts w:ascii="Century Gothic" w:hAnsi="Century Gothic" w:cs="Arial"/>
                <w:color w:val="auto"/>
                <w:sz w:val="20"/>
                <w:szCs w:val="20"/>
              </w:rPr>
            </w:pPr>
            <w:r w:rsidRPr="00D3678E">
              <w:rPr>
                <w:rFonts w:ascii="Century Gothic" w:hAnsi="Century Gothic" w:cs="Arial"/>
                <w:color w:val="auto"/>
                <w:sz w:val="20"/>
                <w:szCs w:val="20"/>
              </w:rPr>
              <w:t>Desarrollo in-</w:t>
            </w:r>
            <w:proofErr w:type="spellStart"/>
            <w:r w:rsidRPr="00D3678E">
              <w:rPr>
                <w:rFonts w:ascii="Century Gothic" w:hAnsi="Century Gothic" w:cs="Arial"/>
                <w:color w:val="auto"/>
                <w:sz w:val="20"/>
                <w:szCs w:val="20"/>
              </w:rPr>
              <w:t>house</w:t>
            </w:r>
            <w:proofErr w:type="spellEnd"/>
            <w:r w:rsidRPr="00D3678E">
              <w:rPr>
                <w:rFonts w:ascii="Century Gothic" w:hAnsi="Century Gothic" w:cs="Arial"/>
                <w:color w:val="auto"/>
                <w:sz w:val="20"/>
                <w:szCs w:val="20"/>
              </w:rPr>
              <w:t xml:space="preserve"> de prototipos</w:t>
            </w:r>
          </w:p>
        </w:tc>
        <w:tc>
          <w:tcPr>
            <w:tcW w:w="6284" w:type="dxa"/>
            <w:tcBorders>
              <w:top w:val="none" w:sz="0" w:space="0" w:color="auto"/>
              <w:left w:val="none" w:sz="0" w:space="0" w:color="auto"/>
              <w:bottom w:val="none" w:sz="0" w:space="0" w:color="auto"/>
              <w:right w:val="none" w:sz="0" w:space="0" w:color="auto"/>
            </w:tcBorders>
            <w:shd w:val="clear" w:color="auto" w:fill="auto"/>
          </w:tcPr>
          <w:p w14:paraId="0525E000" w14:textId="77777777" w:rsidR="002D21EB" w:rsidRPr="00D3678E" w:rsidRDefault="002D21EB"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693" w:type="dxa"/>
            <w:tcBorders>
              <w:top w:val="none" w:sz="0" w:space="0" w:color="auto"/>
              <w:left w:val="none" w:sz="0" w:space="0" w:color="auto"/>
              <w:bottom w:val="none" w:sz="0" w:space="0" w:color="auto"/>
              <w:right w:val="none" w:sz="0" w:space="0" w:color="auto"/>
            </w:tcBorders>
            <w:shd w:val="clear" w:color="auto" w:fill="auto"/>
          </w:tcPr>
          <w:p w14:paraId="190F1BCC" w14:textId="77777777" w:rsidR="002D21EB" w:rsidRPr="00D3678E" w:rsidRDefault="002D21EB"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2D21EB" w:rsidRPr="00D3678E" w14:paraId="02832B83" w14:textId="77777777" w:rsidTr="002D21EB">
        <w:tc>
          <w:tcPr>
            <w:cnfStyle w:val="001000000000" w:firstRow="0" w:lastRow="0" w:firstColumn="1" w:lastColumn="0" w:oddVBand="0" w:evenVBand="0" w:oddHBand="0" w:evenHBand="0" w:firstRowFirstColumn="0" w:firstRowLastColumn="0" w:lastRowFirstColumn="0" w:lastRowLastColumn="0"/>
            <w:tcW w:w="1590" w:type="dxa"/>
            <w:vMerge/>
            <w:tcBorders>
              <w:top w:val="none" w:sz="0" w:space="0" w:color="auto"/>
              <w:left w:val="none" w:sz="0" w:space="0" w:color="auto"/>
              <w:right w:val="none" w:sz="0" w:space="0" w:color="auto"/>
            </w:tcBorders>
            <w:shd w:val="clear" w:color="auto" w:fill="auto"/>
            <w:vAlign w:val="center"/>
          </w:tcPr>
          <w:p w14:paraId="04A697B7" w14:textId="77777777" w:rsidR="002D21EB" w:rsidRPr="00D3678E" w:rsidRDefault="002D21EB" w:rsidP="002E6E82">
            <w:pPr>
              <w:rPr>
                <w:rFonts w:ascii="Century Gothic" w:hAnsi="Century Gothic" w:cs="Arial"/>
                <w:color w:val="auto"/>
                <w:sz w:val="20"/>
                <w:szCs w:val="20"/>
              </w:rPr>
            </w:pPr>
          </w:p>
        </w:tc>
        <w:tc>
          <w:tcPr>
            <w:tcW w:w="6284" w:type="dxa"/>
            <w:shd w:val="clear" w:color="auto" w:fill="auto"/>
          </w:tcPr>
          <w:p w14:paraId="0616F005" w14:textId="77777777" w:rsidR="002D21EB" w:rsidRPr="00D3678E" w:rsidRDefault="002D21EB"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de prototipos beneficia a la empresa en el proceso de diseño y desarrollo de un producto. La simulación de un diseño a través de la creación de prototipos reduce el riesgo de diseño sin comprometerse con el tiempo y el costo de producción. </w:t>
            </w:r>
          </w:p>
          <w:p w14:paraId="3902AD8F" w14:textId="77777777" w:rsidR="002D21EB" w:rsidRPr="00D3678E" w:rsidRDefault="002D21EB"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6C91434" w14:textId="3DBE0309" w:rsidR="002D21EB" w:rsidRPr="00D3678E" w:rsidRDefault="002D21EB" w:rsidP="00703832">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Primera fase: El propósito de esta fase es el uso del </w:t>
            </w:r>
            <w:proofErr w:type="spellStart"/>
            <w:r w:rsidRPr="00D3678E">
              <w:rPr>
                <w:rFonts w:ascii="Century Gothic" w:hAnsi="Century Gothic" w:cs="Arial"/>
                <w:sz w:val="20"/>
                <w:szCs w:val="20"/>
              </w:rPr>
              <w:t>prototipado</w:t>
            </w:r>
            <w:proofErr w:type="spellEnd"/>
            <w:r w:rsidRPr="00D3678E">
              <w:rPr>
                <w:rFonts w:ascii="Century Gothic" w:hAnsi="Century Gothic" w:cs="Arial"/>
                <w:sz w:val="20"/>
                <w:szCs w:val="20"/>
              </w:rPr>
              <w:t xml:space="preserve"> para probar diferentes elementos de la idea, con el fin de construir una especificación técnica del producto o servicio. Esta fase incluye las siguientes actividades:</w:t>
            </w:r>
          </w:p>
          <w:p w14:paraId="5B18CCC8" w14:textId="77777777" w:rsidR="002D21EB" w:rsidRPr="00D3678E" w:rsidRDefault="002D21EB" w:rsidP="002E6E82">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174EFD8" w14:textId="650C8CF4"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Diseño y viabilidad de desarrollo de un conjunto de prototipos, por ejemplo, definición de materiales-</w:t>
            </w:r>
          </w:p>
          <w:p w14:paraId="5E220D7B" w14:textId="77777777"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Desarrollar el prototipo </w:t>
            </w:r>
          </w:p>
          <w:p w14:paraId="5B6C039F" w14:textId="77777777"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Pruebas de validación del prototipo </w:t>
            </w:r>
          </w:p>
          <w:p w14:paraId="59D3BFBB" w14:textId="4C2D0CF6"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Evaluar prototipo</w:t>
            </w:r>
          </w:p>
          <w:p w14:paraId="2B6F4206" w14:textId="77777777"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 el caso que el prototipo no sea viable, iterar el prototipo: rediseño y mejora del prototipo con base en la información obtenida.</w:t>
            </w:r>
          </w:p>
          <w:p w14:paraId="6644B8E5" w14:textId="77777777"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Prototipo funcional</w:t>
            </w:r>
          </w:p>
          <w:p w14:paraId="7576056D" w14:textId="77777777" w:rsidR="002D21EB" w:rsidRPr="00D3678E" w:rsidRDefault="002D21EB" w:rsidP="00621325">
            <w:pPr>
              <w:pStyle w:val="Prrafodelista"/>
              <w:numPr>
                <w:ilvl w:val="1"/>
                <w:numId w:val="3"/>
              </w:numPr>
              <w:ind w:left="70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Simulaciones internas de procesos para el desarrollo de bienes y servicios </w:t>
            </w:r>
          </w:p>
          <w:p w14:paraId="4BBB1770" w14:textId="77777777" w:rsidR="002D21EB" w:rsidRPr="00D3678E" w:rsidRDefault="002D21EB" w:rsidP="008E726C">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c>
          <w:tcPr>
            <w:tcW w:w="6693" w:type="dxa"/>
            <w:shd w:val="clear" w:color="auto" w:fill="auto"/>
          </w:tcPr>
          <w:p w14:paraId="637F12CE" w14:textId="77777777" w:rsidR="002D21EB" w:rsidRPr="00D3678E" w:rsidRDefault="002D21EB"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10 meses de consultoría:</w:t>
            </w:r>
          </w:p>
          <w:p w14:paraId="1D0150FD" w14:textId="77777777" w:rsidR="002D21EB" w:rsidRPr="00D3678E" w:rsidRDefault="002D21EB"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68CBFD1"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70A7A0D2" w14:textId="77777777" w:rsidR="002D21EB" w:rsidRPr="00D3678E" w:rsidRDefault="002D21EB" w:rsidP="002E6E82">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9D187B5" w14:textId="0EC67039" w:rsidR="002D21EB" w:rsidRPr="00D3678E" w:rsidRDefault="002D21EB"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2) Informes del Proyecto / la presentación de la </w:t>
            </w:r>
            <w:r w:rsidR="00396C56" w:rsidRPr="00D3678E">
              <w:rPr>
                <w:rFonts w:ascii="Century Gothic" w:hAnsi="Century Gothic" w:cs="Arial"/>
                <w:sz w:val="20"/>
                <w:szCs w:val="20"/>
              </w:rPr>
              <w:t>compañía</w:t>
            </w:r>
            <w:r w:rsidRPr="00D3678E">
              <w:rPr>
                <w:rFonts w:ascii="Century Gothic" w:hAnsi="Century Gothic" w:cs="Arial"/>
                <w:sz w:val="20"/>
                <w:szCs w:val="20"/>
              </w:rPr>
              <w:t xml:space="preserve"> incluye:</w:t>
            </w:r>
          </w:p>
          <w:p w14:paraId="2650087E" w14:textId="77777777" w:rsidR="002D21EB" w:rsidRPr="00D3678E" w:rsidRDefault="002D21EB"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762862A"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49C1E288" w14:textId="77777777"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2E1C5D1D" w14:textId="44C7E3E0"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112CF5FC" w14:textId="7E8DD564" w:rsidR="002D21EB" w:rsidRPr="00D3678E" w:rsidRDefault="002D21EB"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 xml:space="preserve">Informe y plan de trabajo para el desarrollo del prototipo </w:t>
            </w:r>
            <w:r w:rsidR="00396C56" w:rsidRPr="00D3678E">
              <w:rPr>
                <w:rFonts w:ascii="Century Gothic" w:hAnsi="Century Gothic" w:cs="Arial"/>
                <w:sz w:val="20"/>
                <w:szCs w:val="20"/>
              </w:rPr>
              <w:t>de acuerdo con</w:t>
            </w:r>
            <w:r w:rsidRPr="00D3678E">
              <w:rPr>
                <w:rFonts w:ascii="Century Gothic" w:hAnsi="Century Gothic" w:cs="Arial"/>
                <w:sz w:val="20"/>
                <w:szCs w:val="20"/>
              </w:rPr>
              <w:t xml:space="preserve"> las siguientes fases:</w:t>
            </w:r>
          </w:p>
          <w:p w14:paraId="04E56CDD" w14:textId="77777777" w:rsidR="002D21EB" w:rsidRPr="00D3678E" w:rsidRDefault="002D21EB"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08E031E" w14:textId="77777777" w:rsidR="002D21EB" w:rsidRPr="00D3678E" w:rsidRDefault="002D21EB" w:rsidP="00703832">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Primera fase: Construcción de una especificación del producto o servicio </w:t>
            </w:r>
            <w:r w:rsidRPr="00D3678E">
              <w:rPr>
                <w:rFonts w:ascii="Century Gothic" w:hAnsi="Century Gothic" w:cs="Arial"/>
                <w:i/>
                <w:sz w:val="20"/>
                <w:szCs w:val="20"/>
              </w:rPr>
              <w:t>(</w:t>
            </w:r>
            <w:proofErr w:type="spellStart"/>
            <w:r w:rsidRPr="00D3678E">
              <w:rPr>
                <w:rFonts w:ascii="Century Gothic" w:hAnsi="Century Gothic" w:cs="Arial"/>
                <w:i/>
                <w:sz w:val="20"/>
                <w:szCs w:val="20"/>
              </w:rPr>
              <w:t>proof</w:t>
            </w:r>
            <w:proofErr w:type="spellEnd"/>
            <w:r w:rsidRPr="00D3678E">
              <w:rPr>
                <w:rFonts w:ascii="Century Gothic" w:hAnsi="Century Gothic" w:cs="Arial"/>
                <w:i/>
                <w:sz w:val="20"/>
                <w:szCs w:val="20"/>
              </w:rPr>
              <w:t>-of concept).</w:t>
            </w:r>
            <w:r w:rsidRPr="00D3678E">
              <w:rPr>
                <w:rFonts w:ascii="Century Gothic" w:hAnsi="Century Gothic" w:cs="Arial"/>
                <w:sz w:val="20"/>
                <w:szCs w:val="20"/>
              </w:rPr>
              <w:t xml:space="preserve"> </w:t>
            </w:r>
          </w:p>
          <w:p w14:paraId="131A95E1" w14:textId="77777777" w:rsidR="002D21EB" w:rsidRPr="00D3678E" w:rsidRDefault="002D21EB" w:rsidP="002E6E82">
            <w:pPr>
              <w:pStyle w:val="Prrafodelista"/>
              <w:ind w:left="108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DF49580"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Diseñar y viabilizar un conjunto de prototipos</w:t>
            </w:r>
          </w:p>
          <w:p w14:paraId="2B185B9E"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Desarrollar el prototipo</w:t>
            </w:r>
          </w:p>
          <w:p w14:paraId="607F89A6"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Pruebas de validación del prototipo</w:t>
            </w:r>
          </w:p>
          <w:p w14:paraId="17D08990"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Evaluar el prototipo</w:t>
            </w:r>
          </w:p>
          <w:p w14:paraId="363A0E23"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Iterar el prototipo</w:t>
            </w:r>
          </w:p>
          <w:p w14:paraId="6C3D30B9" w14:textId="77777777" w:rsidR="002D21EB" w:rsidRPr="00D3678E" w:rsidRDefault="002D21EB" w:rsidP="00621325">
            <w:pPr>
              <w:pStyle w:val="Prrafodelista"/>
              <w:numPr>
                <w:ilvl w:val="1"/>
                <w:numId w:val="1"/>
              </w:numPr>
              <w:ind w:left="79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 con el resultado de las simulaciones internas de los procesos para el desarrollo del bien y servicio</w:t>
            </w:r>
          </w:p>
        </w:tc>
      </w:tr>
    </w:tbl>
    <w:p w14:paraId="035BD18A" w14:textId="77777777" w:rsidR="00621325" w:rsidRPr="00D3678E" w:rsidRDefault="00621325" w:rsidP="004C30E7">
      <w:pPr>
        <w:rPr>
          <w:rFonts w:ascii="Century Gothic" w:hAnsi="Century Gothic" w:cs="Arial"/>
          <w:sz w:val="20"/>
          <w:szCs w:val="20"/>
        </w:rPr>
      </w:pPr>
    </w:p>
    <w:tbl>
      <w:tblPr>
        <w:tblStyle w:val="Cuadrculamedia3-nfasis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277"/>
        <w:gridCol w:w="6379"/>
      </w:tblGrid>
      <w:tr w:rsidR="00621325" w:rsidRPr="00D3678E" w14:paraId="4883FFAB"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384BA19E" w14:textId="77777777" w:rsidR="00081481" w:rsidRPr="00D3678E" w:rsidRDefault="00081481" w:rsidP="002E6E82">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Prototipos y Pruebas Especializadas</w:t>
            </w:r>
          </w:p>
        </w:tc>
      </w:tr>
      <w:tr w:rsidR="00E648B4" w:rsidRPr="00D3678E" w14:paraId="3B9CFDFE" w14:textId="77777777" w:rsidTr="00E6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F56006C" w14:textId="2BBA805A" w:rsidR="00E648B4" w:rsidRPr="00D3678E" w:rsidRDefault="00E648B4" w:rsidP="002E6E82">
            <w:pPr>
              <w:rPr>
                <w:rFonts w:ascii="Century Gothic" w:hAnsi="Century Gothic" w:cs="Arial"/>
                <w:b w:val="0"/>
                <w:bCs w:val="0"/>
                <w:color w:val="auto"/>
                <w:sz w:val="20"/>
                <w:szCs w:val="20"/>
              </w:rPr>
            </w:pPr>
            <w:r w:rsidRPr="00D3678E">
              <w:rPr>
                <w:rFonts w:ascii="Century Gothic" w:hAnsi="Century Gothic" w:cs="Arial"/>
                <w:color w:val="auto"/>
                <w:sz w:val="20"/>
                <w:szCs w:val="20"/>
              </w:rPr>
              <w:t>Servicio 3:</w:t>
            </w:r>
          </w:p>
          <w:p w14:paraId="0AF411B9" w14:textId="2CDAD75C" w:rsidR="00E648B4" w:rsidRPr="00D3678E" w:rsidRDefault="00E648B4" w:rsidP="002E6E82">
            <w:pPr>
              <w:rPr>
                <w:rFonts w:ascii="Century Gothic" w:hAnsi="Century Gothic" w:cs="Arial"/>
                <w:b w:val="0"/>
                <w:bCs w:val="0"/>
                <w:color w:val="auto"/>
                <w:sz w:val="20"/>
                <w:szCs w:val="20"/>
              </w:rPr>
            </w:pPr>
            <w:proofErr w:type="spellStart"/>
            <w:r w:rsidRPr="00D3678E">
              <w:rPr>
                <w:rFonts w:ascii="Century Gothic" w:hAnsi="Century Gothic" w:cs="Arial"/>
                <w:color w:val="auto"/>
                <w:sz w:val="20"/>
                <w:szCs w:val="20"/>
              </w:rPr>
              <w:t>Outsoursing</w:t>
            </w:r>
            <w:proofErr w:type="spellEnd"/>
            <w:r w:rsidRPr="00D3678E">
              <w:rPr>
                <w:rFonts w:ascii="Century Gothic" w:hAnsi="Century Gothic" w:cs="Arial"/>
                <w:color w:val="auto"/>
                <w:sz w:val="20"/>
                <w:szCs w:val="20"/>
              </w:rPr>
              <w:t xml:space="preserve"> de prototipos especializados</w:t>
            </w:r>
          </w:p>
        </w:tc>
        <w:tc>
          <w:tcPr>
            <w:tcW w:w="6277" w:type="dxa"/>
            <w:tcBorders>
              <w:top w:val="none" w:sz="0" w:space="0" w:color="auto"/>
              <w:left w:val="none" w:sz="0" w:space="0" w:color="auto"/>
              <w:bottom w:val="none" w:sz="0" w:space="0" w:color="auto"/>
              <w:right w:val="none" w:sz="0" w:space="0" w:color="auto"/>
            </w:tcBorders>
            <w:shd w:val="clear" w:color="auto" w:fill="auto"/>
          </w:tcPr>
          <w:p w14:paraId="5058AE70" w14:textId="77777777" w:rsidR="00E648B4" w:rsidRPr="00D3678E" w:rsidRDefault="00E648B4"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379" w:type="dxa"/>
            <w:tcBorders>
              <w:top w:val="none" w:sz="0" w:space="0" w:color="auto"/>
              <w:left w:val="none" w:sz="0" w:space="0" w:color="auto"/>
              <w:bottom w:val="none" w:sz="0" w:space="0" w:color="auto"/>
              <w:right w:val="none" w:sz="0" w:space="0" w:color="auto"/>
            </w:tcBorders>
            <w:shd w:val="clear" w:color="auto" w:fill="auto"/>
          </w:tcPr>
          <w:p w14:paraId="7528DC6B" w14:textId="77777777" w:rsidR="00E648B4" w:rsidRPr="00D3678E" w:rsidRDefault="00E648B4"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E648B4" w:rsidRPr="00D3678E" w14:paraId="4D7A5612" w14:textId="77777777" w:rsidTr="00E648B4">
        <w:tc>
          <w:tcPr>
            <w:cnfStyle w:val="001000000000" w:firstRow="0" w:lastRow="0" w:firstColumn="1" w:lastColumn="0" w:oddVBand="0" w:evenVBand="0" w:oddHBand="0" w:evenHBand="0" w:firstRowFirstColumn="0" w:firstRowLastColumn="0" w:lastRowFirstColumn="0" w:lastRowLastColumn="0"/>
            <w:tcW w:w="1911" w:type="dxa"/>
            <w:vMerge/>
            <w:tcBorders>
              <w:top w:val="none" w:sz="0" w:space="0" w:color="auto"/>
              <w:left w:val="none" w:sz="0" w:space="0" w:color="auto"/>
              <w:right w:val="none" w:sz="0" w:space="0" w:color="auto"/>
            </w:tcBorders>
            <w:shd w:val="clear" w:color="auto" w:fill="auto"/>
          </w:tcPr>
          <w:p w14:paraId="1FB062F1" w14:textId="77777777" w:rsidR="00E648B4" w:rsidRPr="00D3678E" w:rsidRDefault="00E648B4" w:rsidP="002E6E82">
            <w:pPr>
              <w:rPr>
                <w:rFonts w:ascii="Century Gothic" w:hAnsi="Century Gothic" w:cs="Arial"/>
                <w:color w:val="auto"/>
                <w:sz w:val="20"/>
                <w:szCs w:val="20"/>
              </w:rPr>
            </w:pPr>
          </w:p>
        </w:tc>
        <w:tc>
          <w:tcPr>
            <w:tcW w:w="6277" w:type="dxa"/>
            <w:shd w:val="clear" w:color="auto" w:fill="auto"/>
          </w:tcPr>
          <w:p w14:paraId="4CD07C7C" w14:textId="54F706AB"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El servicio de </w:t>
            </w:r>
            <w:proofErr w:type="spellStart"/>
            <w:r w:rsidR="00396C56" w:rsidRPr="00D3678E">
              <w:rPr>
                <w:rFonts w:ascii="Century Gothic" w:hAnsi="Century Gothic" w:cs="Arial"/>
                <w:sz w:val="20"/>
                <w:szCs w:val="20"/>
              </w:rPr>
              <w:t>outsourcing</w:t>
            </w:r>
            <w:proofErr w:type="spellEnd"/>
            <w:r w:rsidRPr="00D3678E">
              <w:rPr>
                <w:rFonts w:ascii="Century Gothic" w:hAnsi="Century Gothic" w:cs="Arial"/>
                <w:sz w:val="20"/>
                <w:szCs w:val="20"/>
              </w:rPr>
              <w:t xml:space="preserve"> puede proporcionar acceso a otras técnicas de producción y métodos que pueden satisfacer mejor los requisitos de diseño que las capacidades de producción interna disponibles en la empresa. </w:t>
            </w:r>
          </w:p>
          <w:p w14:paraId="75447F14" w14:textId="4B53B7FE"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Los métodos de </w:t>
            </w:r>
            <w:proofErr w:type="spellStart"/>
            <w:r w:rsidRPr="00D3678E">
              <w:rPr>
                <w:rFonts w:ascii="Century Gothic" w:hAnsi="Century Gothic" w:cs="Arial"/>
                <w:sz w:val="20"/>
                <w:szCs w:val="20"/>
              </w:rPr>
              <w:t>prototipado</w:t>
            </w:r>
            <w:proofErr w:type="spellEnd"/>
            <w:r w:rsidRPr="00D3678E">
              <w:rPr>
                <w:rFonts w:ascii="Century Gothic" w:hAnsi="Century Gothic" w:cs="Arial"/>
                <w:sz w:val="20"/>
                <w:szCs w:val="20"/>
              </w:rPr>
              <w:t xml:space="preserve"> pueden incluir cualquiera de las siguientes técnicas, entre otras disponibles en el mercado:</w:t>
            </w:r>
          </w:p>
          <w:p w14:paraId="5FCC20E5" w14:textId="77777777"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516CA22"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Prototipado</w:t>
            </w:r>
            <w:proofErr w:type="spellEnd"/>
            <w:r w:rsidRPr="00D3678E">
              <w:rPr>
                <w:rFonts w:ascii="Century Gothic" w:hAnsi="Century Gothic" w:cs="Arial"/>
                <w:sz w:val="20"/>
                <w:szCs w:val="20"/>
              </w:rPr>
              <w:t xml:space="preserve"> rápido: Incluye los siguientes métodos:</w:t>
            </w:r>
          </w:p>
          <w:p w14:paraId="46554521" w14:textId="77777777" w:rsidR="00E648B4" w:rsidRPr="00D3678E" w:rsidRDefault="00E648B4" w:rsidP="00E648B4">
            <w:pPr>
              <w:pStyle w:val="Prrafodelista"/>
              <w:numPr>
                <w:ilvl w:val="1"/>
                <w:numId w:val="3"/>
              </w:numPr>
              <w:ind w:left="66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Materiales Solidos</w:t>
            </w:r>
          </w:p>
          <w:p w14:paraId="5049E777"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Impresión en 3D para solidificación de aglutinante.</w:t>
            </w:r>
          </w:p>
          <w:p w14:paraId="3E41B053"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Sinterización</w:t>
            </w:r>
            <w:proofErr w:type="spellEnd"/>
            <w:r w:rsidRPr="00D3678E">
              <w:rPr>
                <w:rFonts w:ascii="Century Gothic" w:hAnsi="Century Gothic" w:cs="Arial"/>
                <w:sz w:val="20"/>
                <w:szCs w:val="20"/>
              </w:rPr>
              <w:t xml:space="preserve"> selectiva por láser (</w:t>
            </w:r>
            <w:proofErr w:type="spellStart"/>
            <w:r w:rsidRPr="00D3678E">
              <w:rPr>
                <w:rFonts w:ascii="Century Gothic" w:hAnsi="Century Gothic" w:cs="Arial"/>
                <w:sz w:val="20"/>
                <w:szCs w:val="20"/>
              </w:rPr>
              <w:t>Selective</w:t>
            </w:r>
            <w:proofErr w:type="spellEnd"/>
            <w:r w:rsidRPr="00D3678E">
              <w:rPr>
                <w:rFonts w:ascii="Century Gothic" w:hAnsi="Century Gothic" w:cs="Arial"/>
                <w:sz w:val="20"/>
                <w:szCs w:val="20"/>
              </w:rPr>
              <w:t xml:space="preserve"> Laser </w:t>
            </w:r>
            <w:proofErr w:type="spellStart"/>
            <w:r w:rsidRPr="00D3678E">
              <w:rPr>
                <w:rFonts w:ascii="Century Gothic" w:hAnsi="Century Gothic" w:cs="Arial"/>
                <w:sz w:val="20"/>
                <w:szCs w:val="20"/>
              </w:rPr>
              <w:t>Sintering</w:t>
            </w:r>
            <w:proofErr w:type="spellEnd"/>
            <w:r w:rsidRPr="00D3678E">
              <w:rPr>
                <w:rFonts w:ascii="Century Gothic" w:hAnsi="Century Gothic" w:cs="Arial"/>
                <w:sz w:val="20"/>
                <w:szCs w:val="20"/>
              </w:rPr>
              <w:t xml:space="preserve"> – SLS) para fusión y re-solidificación)</w:t>
            </w:r>
          </w:p>
          <w:p w14:paraId="79162FCC"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Fused</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Layer</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Modeling</w:t>
            </w:r>
            <w:proofErr w:type="spellEnd"/>
            <w:r w:rsidRPr="00D3678E">
              <w:rPr>
                <w:rFonts w:ascii="Century Gothic" w:hAnsi="Century Gothic" w:cs="Arial"/>
                <w:sz w:val="20"/>
                <w:szCs w:val="20"/>
              </w:rPr>
              <w:t xml:space="preserve"> (FDM) para fusión y re-solidificación</w:t>
            </w:r>
          </w:p>
          <w:p w14:paraId="6334A888"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Fabricación capa laminada (</w:t>
            </w:r>
            <w:proofErr w:type="spellStart"/>
            <w:r w:rsidRPr="00D3678E">
              <w:rPr>
                <w:rFonts w:ascii="Century Gothic" w:hAnsi="Century Gothic" w:cs="Arial"/>
                <w:sz w:val="20"/>
                <w:szCs w:val="20"/>
              </w:rPr>
              <w:t>Layer</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Laminated</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Manufacturing</w:t>
            </w:r>
            <w:proofErr w:type="spellEnd"/>
            <w:r w:rsidRPr="00D3678E">
              <w:rPr>
                <w:rFonts w:ascii="Century Gothic" w:hAnsi="Century Gothic" w:cs="Arial"/>
                <w:sz w:val="20"/>
                <w:szCs w:val="20"/>
              </w:rPr>
              <w:t xml:space="preserve"> - LOM) para corte y pegado. </w:t>
            </w:r>
          </w:p>
          <w:p w14:paraId="76325A52"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Polimerización lámina sólida (Solid </w:t>
            </w:r>
            <w:proofErr w:type="spellStart"/>
            <w:r w:rsidRPr="00D3678E">
              <w:rPr>
                <w:rFonts w:ascii="Century Gothic" w:hAnsi="Century Gothic" w:cs="Arial"/>
                <w:sz w:val="20"/>
                <w:szCs w:val="20"/>
              </w:rPr>
              <w:t>Foil</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Polymerization</w:t>
            </w:r>
            <w:proofErr w:type="spellEnd"/>
            <w:r w:rsidRPr="00D3678E">
              <w:rPr>
                <w:rFonts w:ascii="Century Gothic" w:hAnsi="Century Gothic" w:cs="Arial"/>
                <w:sz w:val="20"/>
                <w:szCs w:val="20"/>
              </w:rPr>
              <w:t xml:space="preserve">) para corte y polimerización: </w:t>
            </w:r>
          </w:p>
          <w:p w14:paraId="04BFF1BB"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Pasta: Proceso de polimerización en pasta (Paste </w:t>
            </w:r>
            <w:proofErr w:type="spellStart"/>
            <w:r w:rsidRPr="00D3678E">
              <w:rPr>
                <w:rFonts w:ascii="Century Gothic" w:hAnsi="Century Gothic" w:cs="Arial"/>
                <w:sz w:val="20"/>
                <w:szCs w:val="20"/>
              </w:rPr>
              <w:t>Polymerization</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Process</w:t>
            </w:r>
            <w:proofErr w:type="spellEnd"/>
            <w:r w:rsidRPr="00D3678E">
              <w:rPr>
                <w:rFonts w:ascii="Century Gothic" w:hAnsi="Century Gothic" w:cs="Arial"/>
                <w:sz w:val="20"/>
                <w:szCs w:val="20"/>
              </w:rPr>
              <w:t>).</w:t>
            </w:r>
          </w:p>
          <w:p w14:paraId="52A942D0" w14:textId="77777777" w:rsidR="00E648B4" w:rsidRPr="00D3678E" w:rsidRDefault="00E648B4" w:rsidP="00E648B4">
            <w:pPr>
              <w:pStyle w:val="Prrafodelista"/>
              <w:numPr>
                <w:ilvl w:val="1"/>
                <w:numId w:val="3"/>
              </w:numPr>
              <w:ind w:left="666"/>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Materiales líquidos</w:t>
            </w:r>
          </w:p>
          <w:p w14:paraId="42750206"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Estereolitografía</w:t>
            </w:r>
            <w:proofErr w:type="spellEnd"/>
            <w:r w:rsidRPr="00D3678E">
              <w:rPr>
                <w:rFonts w:ascii="Century Gothic" w:hAnsi="Century Gothic" w:cs="Arial"/>
                <w:sz w:val="20"/>
                <w:szCs w:val="20"/>
              </w:rPr>
              <w:t xml:space="preserve"> (SL - SLA)</w:t>
            </w:r>
          </w:p>
          <w:p w14:paraId="1DDB7F91"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lastRenderedPageBreak/>
              <w:t>Holographic</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Interference</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Solidification</w:t>
            </w:r>
            <w:proofErr w:type="spellEnd"/>
            <w:r w:rsidRPr="00D3678E">
              <w:rPr>
                <w:rFonts w:ascii="Century Gothic" w:hAnsi="Century Gothic" w:cs="Arial"/>
                <w:sz w:val="20"/>
                <w:szCs w:val="20"/>
              </w:rPr>
              <w:t xml:space="preserve"> </w:t>
            </w:r>
          </w:p>
          <w:p w14:paraId="08B999EC"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Polimerización térmica </w:t>
            </w:r>
          </w:p>
          <w:p w14:paraId="5352A7B5" w14:textId="77777777" w:rsidR="00E648B4" w:rsidRPr="00D3678E" w:rsidRDefault="00E648B4" w:rsidP="00E648B4">
            <w:pPr>
              <w:pStyle w:val="Prrafodelista"/>
              <w:numPr>
                <w:ilvl w:val="2"/>
                <w:numId w:val="3"/>
              </w:numPr>
              <w:ind w:left="949"/>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Solid </w:t>
            </w:r>
            <w:proofErr w:type="spellStart"/>
            <w:r w:rsidRPr="00D3678E">
              <w:rPr>
                <w:rFonts w:ascii="Century Gothic" w:hAnsi="Century Gothic" w:cs="Arial"/>
                <w:sz w:val="20"/>
                <w:szCs w:val="20"/>
              </w:rPr>
              <w:t>ground</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curing</w:t>
            </w:r>
            <w:proofErr w:type="spellEnd"/>
          </w:p>
          <w:p w14:paraId="24F8B4B4"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Moldeo de plástico (moldeo por inyección, soplado, moldeo por inyección de reacción (RIM)</w:t>
            </w:r>
          </w:p>
          <w:p w14:paraId="74393115"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D3678E">
              <w:rPr>
                <w:rFonts w:ascii="Century Gothic" w:hAnsi="Century Gothic" w:cs="Arial"/>
                <w:sz w:val="20"/>
                <w:szCs w:val="20"/>
                <w:lang w:val="en-US"/>
              </w:rPr>
              <w:t>Computer Numerical Control (CNC) Machining</w:t>
            </w:r>
          </w:p>
          <w:p w14:paraId="511CEEB6"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Metal estampado (</w:t>
            </w:r>
            <w:proofErr w:type="spellStart"/>
            <w:r w:rsidRPr="00D3678E">
              <w:rPr>
                <w:rFonts w:ascii="Century Gothic" w:hAnsi="Century Gothic" w:cs="Arial"/>
                <w:sz w:val="20"/>
                <w:szCs w:val="20"/>
              </w:rPr>
              <w:t>Sheet</w:t>
            </w:r>
            <w:proofErr w:type="spellEnd"/>
            <w:r w:rsidRPr="00D3678E">
              <w:rPr>
                <w:rFonts w:ascii="Century Gothic" w:hAnsi="Century Gothic" w:cs="Arial"/>
                <w:sz w:val="20"/>
                <w:szCs w:val="20"/>
              </w:rPr>
              <w:t xml:space="preserve"> Metal </w:t>
            </w:r>
            <w:proofErr w:type="spellStart"/>
            <w:r w:rsidRPr="00D3678E">
              <w:rPr>
                <w:rFonts w:ascii="Century Gothic" w:hAnsi="Century Gothic" w:cs="Arial"/>
                <w:sz w:val="20"/>
                <w:szCs w:val="20"/>
              </w:rPr>
              <w:t>Stamping</w:t>
            </w:r>
            <w:proofErr w:type="spellEnd"/>
            <w:r w:rsidRPr="00D3678E">
              <w:rPr>
                <w:rFonts w:ascii="Century Gothic" w:hAnsi="Century Gothic" w:cs="Arial"/>
                <w:sz w:val="20"/>
                <w:szCs w:val="20"/>
              </w:rPr>
              <w:t>)</w:t>
            </w:r>
          </w:p>
          <w:p w14:paraId="5DFE8E2A"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Fundición de uretano (</w:t>
            </w:r>
            <w:proofErr w:type="spellStart"/>
            <w:r w:rsidRPr="00D3678E">
              <w:rPr>
                <w:rFonts w:ascii="Century Gothic" w:hAnsi="Century Gothic" w:cs="Arial"/>
                <w:sz w:val="20"/>
                <w:szCs w:val="20"/>
              </w:rPr>
              <w:t>Urethane</w:t>
            </w:r>
            <w:proofErr w:type="spellEnd"/>
            <w:r w:rsidRPr="00D3678E">
              <w:rPr>
                <w:rFonts w:ascii="Century Gothic" w:hAnsi="Century Gothic" w:cs="Arial"/>
                <w:sz w:val="20"/>
                <w:szCs w:val="20"/>
              </w:rPr>
              <w:t xml:space="preserve"> casting)  </w:t>
            </w:r>
          </w:p>
          <w:p w14:paraId="09A0B721"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Ingeniería inversa y servicios de </w:t>
            </w:r>
            <w:proofErr w:type="spellStart"/>
            <w:r w:rsidRPr="00D3678E">
              <w:rPr>
                <w:rFonts w:ascii="Century Gothic" w:hAnsi="Century Gothic" w:cs="Arial"/>
                <w:sz w:val="20"/>
                <w:szCs w:val="20"/>
              </w:rPr>
              <w:t>scanning</w:t>
            </w:r>
            <w:proofErr w:type="spellEnd"/>
            <w:r w:rsidRPr="00D3678E">
              <w:rPr>
                <w:rFonts w:ascii="Century Gothic" w:hAnsi="Century Gothic" w:cs="Arial"/>
                <w:sz w:val="20"/>
                <w:szCs w:val="20"/>
              </w:rPr>
              <w:t xml:space="preserve"> 3D</w:t>
            </w:r>
          </w:p>
          <w:p w14:paraId="759E269B"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Prototipado</w:t>
            </w:r>
            <w:proofErr w:type="spellEnd"/>
            <w:r w:rsidRPr="00D3678E">
              <w:rPr>
                <w:rFonts w:ascii="Century Gothic" w:hAnsi="Century Gothic" w:cs="Arial"/>
                <w:sz w:val="20"/>
                <w:szCs w:val="20"/>
              </w:rPr>
              <w:t xml:space="preserve"> de Circuitos Electrónicos (</w:t>
            </w:r>
            <w:proofErr w:type="spellStart"/>
            <w:r w:rsidRPr="00D3678E">
              <w:rPr>
                <w:rFonts w:ascii="Century Gothic" w:hAnsi="Century Gothic" w:cs="Arial"/>
                <w:sz w:val="20"/>
                <w:szCs w:val="20"/>
              </w:rPr>
              <w:t>Prototyping</w:t>
            </w:r>
            <w:proofErr w:type="spellEnd"/>
            <w:r w:rsidRPr="00D3678E">
              <w:rPr>
                <w:rFonts w:ascii="Century Gothic" w:hAnsi="Century Gothic" w:cs="Arial"/>
                <w:sz w:val="20"/>
                <w:szCs w:val="20"/>
              </w:rPr>
              <w:t xml:space="preserve"> of </w:t>
            </w:r>
            <w:proofErr w:type="spellStart"/>
            <w:r w:rsidRPr="00D3678E">
              <w:rPr>
                <w:rFonts w:ascii="Century Gothic" w:hAnsi="Century Gothic" w:cs="Arial"/>
                <w:sz w:val="20"/>
                <w:szCs w:val="20"/>
              </w:rPr>
              <w:t>Circuit</w:t>
            </w:r>
            <w:proofErr w:type="spellEnd"/>
            <w:r w:rsidRPr="00D3678E">
              <w:rPr>
                <w:rFonts w:ascii="Century Gothic" w:hAnsi="Century Gothic" w:cs="Arial"/>
                <w:sz w:val="20"/>
                <w:szCs w:val="20"/>
              </w:rPr>
              <w:t xml:space="preserve"> </w:t>
            </w:r>
            <w:proofErr w:type="spellStart"/>
            <w:r w:rsidRPr="00D3678E">
              <w:rPr>
                <w:rFonts w:ascii="Century Gothic" w:hAnsi="Century Gothic" w:cs="Arial"/>
                <w:sz w:val="20"/>
                <w:szCs w:val="20"/>
              </w:rPr>
              <w:t>Boards</w:t>
            </w:r>
            <w:proofErr w:type="spellEnd"/>
            <w:r w:rsidRPr="00D3678E">
              <w:rPr>
                <w:rFonts w:ascii="Century Gothic" w:hAnsi="Century Gothic" w:cs="Arial"/>
                <w:sz w:val="20"/>
                <w:szCs w:val="20"/>
              </w:rPr>
              <w:t xml:space="preserve"> - PCB).</w:t>
            </w:r>
          </w:p>
          <w:p w14:paraId="4F3BFC4C" w14:textId="77777777" w:rsidR="00E648B4" w:rsidRPr="00D3678E" w:rsidRDefault="00E648B4" w:rsidP="00703832">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roofErr w:type="spellStart"/>
            <w:r w:rsidRPr="00D3678E">
              <w:rPr>
                <w:rFonts w:ascii="Century Gothic" w:hAnsi="Century Gothic" w:cs="Arial"/>
                <w:sz w:val="20"/>
                <w:szCs w:val="20"/>
              </w:rPr>
              <w:t>Poly</w:t>
            </w:r>
            <w:proofErr w:type="spellEnd"/>
            <w:r w:rsidRPr="00D3678E">
              <w:rPr>
                <w:rFonts w:ascii="Century Gothic" w:hAnsi="Century Gothic" w:cs="Arial"/>
                <w:sz w:val="20"/>
                <w:szCs w:val="20"/>
              </w:rPr>
              <w:t>-jet</w:t>
            </w:r>
          </w:p>
        </w:tc>
        <w:tc>
          <w:tcPr>
            <w:tcW w:w="6379" w:type="dxa"/>
            <w:shd w:val="clear" w:color="auto" w:fill="auto"/>
          </w:tcPr>
          <w:p w14:paraId="4B4AD057" w14:textId="77777777" w:rsidR="00E648B4" w:rsidRPr="00D3678E" w:rsidRDefault="00E648B4"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1) Hasta 10 meses de consultoría:</w:t>
            </w:r>
          </w:p>
          <w:p w14:paraId="1027868E" w14:textId="77777777" w:rsidR="00E648B4" w:rsidRPr="00D3678E" w:rsidRDefault="00E648B4"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761AD1B" w14:textId="77777777" w:rsidR="00E648B4" w:rsidRPr="00D3678E" w:rsidRDefault="00E648B4"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consultor debe realizar las reuniones de apertura, actualización y cierre del proyecto.</w:t>
            </w:r>
          </w:p>
          <w:p w14:paraId="593AD580" w14:textId="77777777" w:rsidR="00E648B4" w:rsidRPr="00D3678E" w:rsidRDefault="00E648B4" w:rsidP="002E6E82">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11D7088" w14:textId="19A1A41F" w:rsidR="00E648B4" w:rsidRPr="00D3678E" w:rsidRDefault="00E648B4"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2) Informes del Proyecto / la presentación de la </w:t>
            </w:r>
            <w:r w:rsidR="00396C56" w:rsidRPr="00D3678E">
              <w:rPr>
                <w:rFonts w:ascii="Century Gothic" w:hAnsi="Century Gothic" w:cs="Arial"/>
                <w:sz w:val="20"/>
                <w:szCs w:val="20"/>
              </w:rPr>
              <w:t>compañía</w:t>
            </w:r>
            <w:r w:rsidRPr="00D3678E">
              <w:rPr>
                <w:rFonts w:ascii="Century Gothic" w:hAnsi="Century Gothic" w:cs="Arial"/>
                <w:sz w:val="20"/>
                <w:szCs w:val="20"/>
              </w:rPr>
              <w:t xml:space="preserve"> incluye:</w:t>
            </w:r>
          </w:p>
          <w:p w14:paraId="2172F3DD" w14:textId="77777777" w:rsidR="00E648B4" w:rsidRPr="00D3678E" w:rsidRDefault="00E648B4"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20232AF" w14:textId="77777777" w:rsidR="00E648B4" w:rsidRPr="00D3678E" w:rsidRDefault="00E648B4"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395F55C4" w14:textId="77777777" w:rsidR="00E648B4" w:rsidRPr="00D3678E" w:rsidRDefault="00E648B4"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196A1327" w14:textId="3EF6295B" w:rsidR="00E648B4" w:rsidRPr="00D3678E" w:rsidRDefault="00E648B4"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Perfil de la </w:t>
            </w:r>
            <w:proofErr w:type="spellStart"/>
            <w:r w:rsidR="00396C56" w:rsidRPr="00D3678E">
              <w:rPr>
                <w:rFonts w:ascii="Century Gothic" w:hAnsi="Century Gothic" w:cs="Arial"/>
                <w:sz w:val="20"/>
                <w:szCs w:val="20"/>
              </w:rPr>
              <w:t>MiPyme</w:t>
            </w:r>
            <w:proofErr w:type="spellEnd"/>
          </w:p>
          <w:p w14:paraId="156D7592" w14:textId="77777777" w:rsidR="00E648B4" w:rsidRPr="00D3678E" w:rsidRDefault="00E648B4" w:rsidP="00703832">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Entregable: Informe y plan de trabajo para el desarrollo del prototipo:</w:t>
            </w:r>
          </w:p>
          <w:p w14:paraId="23441092" w14:textId="77777777" w:rsidR="00E648B4" w:rsidRPr="00D3678E" w:rsidRDefault="00E648B4" w:rsidP="00E648B4">
            <w:pPr>
              <w:pStyle w:val="Prrafodelista"/>
              <w:numPr>
                <w:ilvl w:val="1"/>
                <w:numId w:val="1"/>
              </w:numPr>
              <w:ind w:left="76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Primera fase: Modelo de concepto</w:t>
            </w:r>
          </w:p>
          <w:p w14:paraId="053C832A"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Cronograma</w:t>
            </w:r>
          </w:p>
          <w:p w14:paraId="7D8098BA"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Requerimientos de diseño</w:t>
            </w:r>
          </w:p>
          <w:p w14:paraId="497019CC"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Especificaciones del diseño del producto (Costo, tiempo de construcción, medidas, etc.)</w:t>
            </w:r>
          </w:p>
          <w:p w14:paraId="6C9A7542" w14:textId="77777777" w:rsidR="00E648B4" w:rsidRPr="00D3678E" w:rsidRDefault="00E648B4" w:rsidP="002E6E82">
            <w:pPr>
              <w:pStyle w:val="Prrafodelista"/>
              <w:ind w:left="180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C91501F" w14:textId="77777777" w:rsidR="00E648B4" w:rsidRPr="00D3678E" w:rsidRDefault="00E648B4" w:rsidP="00E648B4">
            <w:pPr>
              <w:pStyle w:val="Prrafodelista"/>
              <w:numPr>
                <w:ilvl w:val="1"/>
                <w:numId w:val="1"/>
              </w:numPr>
              <w:ind w:left="76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Segunda fase: Ensamble</w:t>
            </w:r>
            <w:r w:rsidRPr="00D3678E">
              <w:rPr>
                <w:rFonts w:ascii="Century Gothic" w:hAnsi="Century Gothic" w:cs="Arial"/>
                <w:i/>
                <w:sz w:val="20"/>
                <w:szCs w:val="20"/>
              </w:rPr>
              <w:t>.</w:t>
            </w:r>
            <w:r w:rsidRPr="00D3678E">
              <w:rPr>
                <w:rFonts w:ascii="Century Gothic" w:hAnsi="Century Gothic" w:cs="Arial"/>
                <w:sz w:val="20"/>
                <w:szCs w:val="20"/>
              </w:rPr>
              <w:t xml:space="preserve"> </w:t>
            </w:r>
          </w:p>
          <w:p w14:paraId="6DBBABDF" w14:textId="77777777" w:rsidR="00E648B4" w:rsidRPr="00D3678E" w:rsidRDefault="00E648B4" w:rsidP="002E6E82">
            <w:pPr>
              <w:pStyle w:val="Prrafodelista"/>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3BD7888"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 xml:space="preserve">Iteración del prototipo: rediseño y mejora del prototipo </w:t>
            </w:r>
          </w:p>
          <w:p w14:paraId="26C5D040"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Pruebas funcionales </w:t>
            </w:r>
          </w:p>
          <w:p w14:paraId="0DD2EEBC"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Revisión de viabilidad de producción</w:t>
            </w:r>
          </w:p>
          <w:p w14:paraId="701D60B6" w14:textId="77777777" w:rsidR="00E648B4" w:rsidRPr="00D3678E" w:rsidRDefault="00E648B4" w:rsidP="00E648B4">
            <w:pPr>
              <w:pStyle w:val="Prrafodelista"/>
              <w:numPr>
                <w:ilvl w:val="2"/>
                <w:numId w:val="1"/>
              </w:numPr>
              <w:ind w:left="1194"/>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Identificación de métodos y materiales de producción.</w:t>
            </w:r>
          </w:p>
          <w:p w14:paraId="32140BB9" w14:textId="77777777" w:rsidR="00E648B4" w:rsidRPr="00D3678E" w:rsidRDefault="00E648B4" w:rsidP="002E6E82">
            <w:pPr>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612775F" w14:textId="77777777" w:rsidR="00E648B4" w:rsidRPr="00D3678E" w:rsidRDefault="00E648B4" w:rsidP="00E648B4">
            <w:pPr>
              <w:pStyle w:val="Prrafodelista"/>
              <w:numPr>
                <w:ilvl w:val="1"/>
                <w:numId w:val="1"/>
              </w:numPr>
              <w:ind w:left="76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Tercera fase: Informe y entrega del prototipo final  </w:t>
            </w:r>
          </w:p>
        </w:tc>
      </w:tr>
    </w:tbl>
    <w:p w14:paraId="6944D338" w14:textId="5FCBB2B1" w:rsidR="00081481" w:rsidRDefault="00081481" w:rsidP="004C30E7">
      <w:pPr>
        <w:rPr>
          <w:rFonts w:ascii="Century Gothic" w:hAnsi="Century Gothic" w:cs="Arial"/>
          <w:sz w:val="20"/>
          <w:szCs w:val="20"/>
        </w:rPr>
      </w:pPr>
    </w:p>
    <w:p w14:paraId="24932318" w14:textId="3BB60DAF" w:rsidR="0005077C" w:rsidRDefault="0005077C" w:rsidP="004C30E7">
      <w:pPr>
        <w:rPr>
          <w:rFonts w:ascii="Century Gothic" w:hAnsi="Century Gothic" w:cs="Arial"/>
          <w:sz w:val="20"/>
          <w:szCs w:val="20"/>
        </w:rPr>
      </w:pPr>
    </w:p>
    <w:p w14:paraId="5237D4BB" w14:textId="42E8E1D3" w:rsidR="0005077C" w:rsidRDefault="0005077C" w:rsidP="004C30E7">
      <w:pPr>
        <w:rPr>
          <w:rFonts w:ascii="Century Gothic" w:hAnsi="Century Gothic" w:cs="Arial"/>
          <w:sz w:val="20"/>
          <w:szCs w:val="20"/>
        </w:rPr>
      </w:pPr>
    </w:p>
    <w:p w14:paraId="7B2C37F6" w14:textId="6A6BD02D" w:rsidR="0005077C" w:rsidRDefault="0005077C" w:rsidP="004C30E7">
      <w:pPr>
        <w:rPr>
          <w:rFonts w:ascii="Century Gothic" w:hAnsi="Century Gothic" w:cs="Arial"/>
          <w:sz w:val="20"/>
          <w:szCs w:val="20"/>
        </w:rPr>
      </w:pPr>
    </w:p>
    <w:p w14:paraId="451E3945" w14:textId="3387EDA0" w:rsidR="0005077C" w:rsidRDefault="0005077C" w:rsidP="004C30E7">
      <w:pPr>
        <w:rPr>
          <w:rFonts w:ascii="Century Gothic" w:hAnsi="Century Gothic" w:cs="Arial"/>
          <w:sz w:val="20"/>
          <w:szCs w:val="20"/>
        </w:rPr>
      </w:pPr>
    </w:p>
    <w:p w14:paraId="00B3D9A3" w14:textId="0EB0F2C6" w:rsidR="0005077C" w:rsidRDefault="0005077C" w:rsidP="004C30E7">
      <w:pPr>
        <w:rPr>
          <w:rFonts w:ascii="Century Gothic" w:hAnsi="Century Gothic" w:cs="Arial"/>
          <w:sz w:val="20"/>
          <w:szCs w:val="20"/>
        </w:rPr>
      </w:pPr>
    </w:p>
    <w:p w14:paraId="355E3E05" w14:textId="7B7E0B9C" w:rsidR="0005077C" w:rsidRDefault="0005077C" w:rsidP="004C30E7">
      <w:pPr>
        <w:rPr>
          <w:rFonts w:ascii="Century Gothic" w:hAnsi="Century Gothic" w:cs="Arial"/>
          <w:sz w:val="20"/>
          <w:szCs w:val="20"/>
        </w:rPr>
      </w:pPr>
    </w:p>
    <w:p w14:paraId="2D90544D" w14:textId="14FECA25" w:rsidR="0005077C" w:rsidRDefault="0005077C" w:rsidP="004C30E7">
      <w:pPr>
        <w:rPr>
          <w:rFonts w:ascii="Century Gothic" w:hAnsi="Century Gothic" w:cs="Arial"/>
          <w:sz w:val="20"/>
          <w:szCs w:val="20"/>
        </w:rPr>
      </w:pPr>
    </w:p>
    <w:p w14:paraId="0D9D9B73" w14:textId="7261527B" w:rsidR="0005077C" w:rsidRDefault="0005077C" w:rsidP="004C30E7">
      <w:pPr>
        <w:rPr>
          <w:rFonts w:ascii="Century Gothic" w:hAnsi="Century Gothic" w:cs="Arial"/>
          <w:sz w:val="20"/>
          <w:szCs w:val="20"/>
        </w:rPr>
      </w:pPr>
    </w:p>
    <w:p w14:paraId="1AA6325F" w14:textId="74E71963" w:rsidR="0005077C" w:rsidRDefault="0005077C" w:rsidP="004C30E7">
      <w:pPr>
        <w:rPr>
          <w:rFonts w:ascii="Century Gothic" w:hAnsi="Century Gothic" w:cs="Arial"/>
          <w:sz w:val="20"/>
          <w:szCs w:val="20"/>
        </w:rPr>
      </w:pPr>
    </w:p>
    <w:p w14:paraId="60C5D19D" w14:textId="20076E8C" w:rsidR="0005077C" w:rsidRDefault="0005077C" w:rsidP="004C30E7">
      <w:pPr>
        <w:rPr>
          <w:rFonts w:ascii="Century Gothic" w:hAnsi="Century Gothic" w:cs="Arial"/>
          <w:sz w:val="20"/>
          <w:szCs w:val="20"/>
        </w:rPr>
      </w:pPr>
    </w:p>
    <w:tbl>
      <w:tblPr>
        <w:tblStyle w:val="Cuadrculavistosa-nfasis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284"/>
        <w:gridCol w:w="6692"/>
      </w:tblGrid>
      <w:tr w:rsidR="00E648B4" w:rsidRPr="00D3678E" w14:paraId="7E14DF21"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shd w:val="clear" w:color="auto" w:fill="B8CCE4" w:themeFill="accent1" w:themeFillTint="66"/>
          </w:tcPr>
          <w:p w14:paraId="1067EDA7" w14:textId="77777777" w:rsidR="00FF2093" w:rsidRPr="00D3678E" w:rsidRDefault="0069676D" w:rsidP="005B7AE7">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 xml:space="preserve">Desarrollo de Nuevos </w:t>
            </w:r>
            <w:r w:rsidR="005B7AE7" w:rsidRPr="00D3678E">
              <w:rPr>
                <w:rFonts w:ascii="Century Gothic" w:hAnsi="Century Gothic" w:cs="Arial"/>
                <w:color w:val="auto"/>
                <w:sz w:val="20"/>
                <w:szCs w:val="20"/>
              </w:rPr>
              <w:t xml:space="preserve">Productos </w:t>
            </w:r>
            <w:r w:rsidRPr="00D3678E">
              <w:rPr>
                <w:rFonts w:ascii="Century Gothic" w:hAnsi="Century Gothic" w:cs="Arial"/>
                <w:color w:val="auto"/>
                <w:sz w:val="20"/>
                <w:szCs w:val="20"/>
              </w:rPr>
              <w:t>(DNP)</w:t>
            </w:r>
          </w:p>
        </w:tc>
      </w:tr>
      <w:tr w:rsidR="00E648B4" w:rsidRPr="00D3678E" w14:paraId="607C18BA" w14:textId="77777777" w:rsidTr="00E6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vMerge w:val="restart"/>
            <w:shd w:val="clear" w:color="auto" w:fill="auto"/>
            <w:vAlign w:val="center"/>
          </w:tcPr>
          <w:p w14:paraId="01C0EF6D" w14:textId="6D1D9E5D" w:rsidR="00E648B4" w:rsidRPr="00D3678E" w:rsidRDefault="00E648B4" w:rsidP="002E6E82">
            <w:pPr>
              <w:rPr>
                <w:rFonts w:ascii="Century Gothic" w:hAnsi="Century Gothic" w:cs="Arial"/>
                <w:b/>
                <w:bCs/>
                <w:color w:val="auto"/>
                <w:sz w:val="20"/>
                <w:szCs w:val="20"/>
              </w:rPr>
            </w:pPr>
            <w:r w:rsidRPr="00D3678E">
              <w:rPr>
                <w:rFonts w:ascii="Century Gothic" w:hAnsi="Century Gothic" w:cs="Arial"/>
                <w:b/>
                <w:bCs/>
                <w:color w:val="auto"/>
                <w:sz w:val="20"/>
                <w:szCs w:val="20"/>
              </w:rPr>
              <w:t xml:space="preserve">Servicio 4: Desarrollo de nuevos productos </w:t>
            </w:r>
            <w:r w:rsidRPr="00D3678E">
              <w:rPr>
                <w:rFonts w:ascii="Century Gothic" w:hAnsi="Century Gothic" w:cs="Arial"/>
                <w:b/>
                <w:bCs/>
                <w:color w:val="auto"/>
                <w:sz w:val="20"/>
                <w:szCs w:val="20"/>
              </w:rPr>
              <w:lastRenderedPageBreak/>
              <w:t>(bienes y/o servicios)</w:t>
            </w:r>
          </w:p>
        </w:tc>
        <w:tc>
          <w:tcPr>
            <w:tcW w:w="6284" w:type="dxa"/>
            <w:shd w:val="clear" w:color="auto" w:fill="auto"/>
          </w:tcPr>
          <w:p w14:paraId="61ADD494" w14:textId="77777777" w:rsidR="00E648B4" w:rsidRPr="00D3678E" w:rsidRDefault="00E648B4"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color w:val="auto"/>
                <w:sz w:val="20"/>
                <w:szCs w:val="20"/>
              </w:rPr>
            </w:pPr>
            <w:r w:rsidRPr="00D3678E">
              <w:rPr>
                <w:rFonts w:ascii="Century Gothic" w:hAnsi="Century Gothic" w:cs="Arial"/>
                <w:b/>
                <w:bCs/>
                <w:color w:val="auto"/>
                <w:sz w:val="20"/>
                <w:szCs w:val="20"/>
              </w:rPr>
              <w:lastRenderedPageBreak/>
              <w:t>Alcance</w:t>
            </w:r>
          </w:p>
        </w:tc>
        <w:tc>
          <w:tcPr>
            <w:tcW w:w="6692" w:type="dxa"/>
            <w:shd w:val="clear" w:color="auto" w:fill="auto"/>
          </w:tcPr>
          <w:p w14:paraId="64C12382" w14:textId="77777777" w:rsidR="00E648B4" w:rsidRPr="00D3678E" w:rsidRDefault="00E648B4" w:rsidP="002E6E8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color w:val="auto"/>
                <w:sz w:val="20"/>
                <w:szCs w:val="20"/>
              </w:rPr>
            </w:pPr>
            <w:r w:rsidRPr="00D3678E">
              <w:rPr>
                <w:rFonts w:ascii="Century Gothic" w:hAnsi="Century Gothic" w:cs="Arial"/>
                <w:b/>
                <w:bCs/>
                <w:color w:val="auto"/>
                <w:sz w:val="20"/>
                <w:szCs w:val="20"/>
              </w:rPr>
              <w:t>Entregables</w:t>
            </w:r>
          </w:p>
        </w:tc>
      </w:tr>
      <w:tr w:rsidR="00E648B4" w:rsidRPr="00D3678E" w14:paraId="3B228E51" w14:textId="77777777" w:rsidTr="00E648B4">
        <w:tc>
          <w:tcPr>
            <w:cnfStyle w:val="001000000000" w:firstRow="0" w:lastRow="0" w:firstColumn="1" w:lastColumn="0" w:oddVBand="0" w:evenVBand="0" w:oddHBand="0" w:evenHBand="0" w:firstRowFirstColumn="0" w:firstRowLastColumn="0" w:lastRowFirstColumn="0" w:lastRowLastColumn="0"/>
            <w:tcW w:w="1591" w:type="dxa"/>
            <w:vMerge/>
            <w:shd w:val="clear" w:color="auto" w:fill="auto"/>
            <w:vAlign w:val="center"/>
          </w:tcPr>
          <w:p w14:paraId="7345E002" w14:textId="77777777" w:rsidR="00E648B4" w:rsidRPr="00D3678E" w:rsidRDefault="00E648B4" w:rsidP="002E6E82">
            <w:pPr>
              <w:rPr>
                <w:rFonts w:ascii="Century Gothic" w:hAnsi="Century Gothic" w:cs="Arial"/>
                <w:color w:val="auto"/>
                <w:sz w:val="20"/>
                <w:szCs w:val="20"/>
              </w:rPr>
            </w:pPr>
          </w:p>
        </w:tc>
        <w:tc>
          <w:tcPr>
            <w:tcW w:w="6284" w:type="dxa"/>
            <w:shd w:val="clear" w:color="auto" w:fill="auto"/>
          </w:tcPr>
          <w:p w14:paraId="5AAF91CE" w14:textId="77777777"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 xml:space="preserve">La intensa competencia mundial, el rápido cambio tecnológico y los cambiantes modelos de oportunidades en el mercado mundial obligan a las empresas a invertir continuamente en el DNP. El avance de los nuevos productos </w:t>
            </w:r>
            <w:r w:rsidRPr="00D3678E">
              <w:rPr>
                <w:rFonts w:ascii="Century Gothic" w:hAnsi="Century Gothic" w:cs="Arial"/>
                <w:color w:val="auto"/>
                <w:sz w:val="20"/>
                <w:szCs w:val="20"/>
              </w:rPr>
              <w:lastRenderedPageBreak/>
              <w:t>y su desarrollo son ampliamente reconocidos como una fuente importante de ventaja competitiva. Los nuevos productos ofrecen una inyección sustancial de crecimiento que normalmente no puede ser generada por productos existentes.</w:t>
            </w:r>
          </w:p>
          <w:p w14:paraId="1C796707" w14:textId="77777777"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78722D30" w14:textId="77777777" w:rsidR="00E648B4" w:rsidRPr="00D3678E" w:rsidRDefault="00E648B4" w:rsidP="002E6E8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 xml:space="preserve">El servicio comprende el acompañamiento a la empresa utilizando las mejores prácticas de gestión en DNP y debe por lo menos incluir los siguientes componentes:   </w:t>
            </w:r>
          </w:p>
          <w:p w14:paraId="4F3C8CBD" w14:textId="77777777" w:rsidR="00E648B4" w:rsidRPr="00D3678E" w:rsidRDefault="00E648B4" w:rsidP="002E6E82">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60F003B4"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Estrategia de nuevos productos:</w:t>
            </w:r>
            <w:r w:rsidRPr="00D3678E">
              <w:rPr>
                <w:rFonts w:ascii="Century Gothic" w:hAnsi="Century Gothic" w:cs="Arial"/>
                <w:color w:val="auto"/>
                <w:sz w:val="20"/>
                <w:szCs w:val="20"/>
              </w:rPr>
              <w:t xml:space="preserve"> Vincula el proceso de DNP con los objetivos de la empresa y proporciona enfoque para la generación de ideas / conceptos y directrices para establecer criterios de selección.</w:t>
            </w:r>
          </w:p>
          <w:p w14:paraId="72CAF072"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Generación de ideas:</w:t>
            </w:r>
            <w:r w:rsidRPr="00D3678E">
              <w:rPr>
                <w:rFonts w:ascii="Century Gothic" w:hAnsi="Century Gothic" w:cs="Arial"/>
                <w:color w:val="auto"/>
                <w:sz w:val="20"/>
                <w:szCs w:val="20"/>
              </w:rPr>
              <w:t xml:space="preserve"> busca ideas de producto que cumplan con los objetivos de la empresa.</w:t>
            </w:r>
          </w:p>
          <w:p w14:paraId="6E77405E"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Evaluación</w:t>
            </w:r>
            <w:r w:rsidRPr="00D3678E">
              <w:rPr>
                <w:rFonts w:ascii="Century Gothic" w:hAnsi="Century Gothic" w:cs="Arial"/>
                <w:color w:val="auto"/>
                <w:sz w:val="20"/>
                <w:szCs w:val="20"/>
              </w:rPr>
              <w:t>: Comprende un análisis inicial para determinar qué ideas son pertinentes y merecen un estudio más detallado.</w:t>
            </w:r>
          </w:p>
          <w:p w14:paraId="6FED5932"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Análisis de negocio</w:t>
            </w:r>
            <w:r w:rsidRPr="00D3678E">
              <w:rPr>
                <w:rFonts w:ascii="Century Gothic" w:hAnsi="Century Gothic" w:cs="Arial"/>
                <w:color w:val="auto"/>
                <w:sz w:val="20"/>
                <w:szCs w:val="20"/>
              </w:rPr>
              <w:t>: Evalúa aún más las ideas sobre la base de factores cuantitativos, como los beneficios, el retorno de la inversión (ROI) y el volumen de ventas.</w:t>
            </w:r>
          </w:p>
          <w:p w14:paraId="7F83C786"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Desarrollo</w:t>
            </w:r>
            <w:r w:rsidRPr="00D3678E">
              <w:rPr>
                <w:rFonts w:ascii="Century Gothic" w:hAnsi="Century Gothic" w:cs="Arial"/>
                <w:color w:val="auto"/>
                <w:sz w:val="20"/>
                <w:szCs w:val="20"/>
              </w:rPr>
              <w:t>: transforma una idea en papel en un producto que sea demostrable y producible.</w:t>
            </w:r>
          </w:p>
          <w:p w14:paraId="7D8A6353"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Pruebas</w:t>
            </w:r>
            <w:r w:rsidRPr="00D3678E">
              <w:rPr>
                <w:rFonts w:ascii="Century Gothic" w:hAnsi="Century Gothic" w:cs="Arial"/>
                <w:color w:val="auto"/>
                <w:sz w:val="20"/>
                <w:szCs w:val="20"/>
              </w:rPr>
              <w:t>: Experimentos comerciales necesarios para verificar los juicios comerciales anteriores.</w:t>
            </w:r>
          </w:p>
          <w:p w14:paraId="41116CE6"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auto"/>
                <w:sz w:val="20"/>
                <w:szCs w:val="20"/>
              </w:rPr>
            </w:pPr>
            <w:r w:rsidRPr="00D3678E">
              <w:rPr>
                <w:rFonts w:ascii="Century Gothic" w:hAnsi="Century Gothic" w:cs="Arial"/>
                <w:b/>
                <w:color w:val="auto"/>
                <w:sz w:val="20"/>
                <w:szCs w:val="20"/>
              </w:rPr>
              <w:t xml:space="preserve">Comercialización: </w:t>
            </w:r>
            <w:r w:rsidRPr="00D3678E">
              <w:rPr>
                <w:rFonts w:ascii="Century Gothic" w:hAnsi="Century Gothic" w:cs="Arial"/>
                <w:color w:val="auto"/>
                <w:sz w:val="20"/>
                <w:szCs w:val="20"/>
              </w:rPr>
              <w:t>Lanzamiento y post-lanzamiento de nuevos productos que estimulan la adopción del cliente y la difusión en el mercado.</w:t>
            </w:r>
          </w:p>
          <w:p w14:paraId="548B963C" w14:textId="77777777" w:rsidR="00E648B4" w:rsidRPr="00D3678E" w:rsidRDefault="00E648B4" w:rsidP="0070383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b/>
                <w:color w:val="auto"/>
                <w:sz w:val="20"/>
                <w:szCs w:val="20"/>
              </w:rPr>
              <w:t xml:space="preserve">Métricas y medición del desempeño: </w:t>
            </w:r>
            <w:r w:rsidRPr="00D3678E">
              <w:rPr>
                <w:rFonts w:ascii="Century Gothic" w:hAnsi="Century Gothic" w:cs="Arial"/>
                <w:color w:val="auto"/>
                <w:sz w:val="20"/>
                <w:szCs w:val="20"/>
              </w:rPr>
              <w:t>Para cada etapa del proceso del DNP.</w:t>
            </w:r>
          </w:p>
        </w:tc>
        <w:tc>
          <w:tcPr>
            <w:tcW w:w="6692" w:type="dxa"/>
            <w:shd w:val="clear" w:color="auto" w:fill="auto"/>
          </w:tcPr>
          <w:p w14:paraId="0A0F5E1B" w14:textId="77777777" w:rsidR="00E648B4" w:rsidRPr="00D3678E" w:rsidRDefault="00E648B4"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lastRenderedPageBreak/>
              <w:t>1) Hasta 10 meses de consultoría:</w:t>
            </w:r>
          </w:p>
          <w:p w14:paraId="0A99F147" w14:textId="77777777" w:rsidR="00E648B4" w:rsidRPr="00D3678E" w:rsidRDefault="00E648B4"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4EC9DE80" w14:textId="77777777" w:rsidR="00E648B4" w:rsidRPr="00D3678E" w:rsidRDefault="00E648B4" w:rsidP="0070383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El consultor debe realizar las reuniones de apertura, actualización y cierre del proyecto.</w:t>
            </w:r>
          </w:p>
          <w:p w14:paraId="3169A6B3" w14:textId="77777777" w:rsidR="00E648B4" w:rsidRPr="00D3678E" w:rsidRDefault="00E648B4" w:rsidP="002E6E82">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3D2CDE78" w14:textId="25821D90" w:rsidR="00E648B4" w:rsidRPr="00D3678E" w:rsidRDefault="00E648B4"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 xml:space="preserve">2) Informes del Proyecto / la presentación de la </w:t>
            </w:r>
            <w:r w:rsidR="00396C56" w:rsidRPr="00D3678E">
              <w:rPr>
                <w:rFonts w:ascii="Century Gothic" w:hAnsi="Century Gothic" w:cs="Arial"/>
                <w:color w:val="auto"/>
                <w:sz w:val="20"/>
                <w:szCs w:val="20"/>
              </w:rPr>
              <w:t>compañía</w:t>
            </w:r>
            <w:r w:rsidRPr="00D3678E">
              <w:rPr>
                <w:rFonts w:ascii="Century Gothic" w:hAnsi="Century Gothic" w:cs="Arial"/>
                <w:color w:val="auto"/>
                <w:sz w:val="20"/>
                <w:szCs w:val="20"/>
              </w:rPr>
              <w:t xml:space="preserve"> incluye:</w:t>
            </w:r>
          </w:p>
          <w:p w14:paraId="7D5F7955" w14:textId="77777777" w:rsidR="00E648B4" w:rsidRPr="00D3678E" w:rsidRDefault="00E648B4" w:rsidP="002E6E82">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52BEA69E" w14:textId="77777777" w:rsidR="00E648B4" w:rsidRPr="00D3678E" w:rsidRDefault="00E648B4" w:rsidP="00703832">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Objetivos del proyecto</w:t>
            </w:r>
          </w:p>
          <w:p w14:paraId="770AD53C" w14:textId="77777777" w:rsidR="00E648B4" w:rsidRPr="00D3678E" w:rsidRDefault="00E648B4" w:rsidP="00703832">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Equipo de proyecto</w:t>
            </w:r>
          </w:p>
          <w:p w14:paraId="75A356D4" w14:textId="3746D2AE" w:rsidR="00E648B4" w:rsidRPr="00D3678E" w:rsidRDefault="00E648B4" w:rsidP="00703832">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 xml:space="preserve">Perfil de la </w:t>
            </w:r>
            <w:proofErr w:type="spellStart"/>
            <w:r w:rsidR="00396C56" w:rsidRPr="00D3678E">
              <w:rPr>
                <w:rFonts w:ascii="Century Gothic" w:hAnsi="Century Gothic" w:cs="Arial"/>
                <w:color w:val="auto"/>
                <w:sz w:val="20"/>
                <w:szCs w:val="20"/>
              </w:rPr>
              <w:t>MiPyme</w:t>
            </w:r>
            <w:proofErr w:type="spellEnd"/>
          </w:p>
          <w:p w14:paraId="164702EC" w14:textId="77777777" w:rsidR="00E648B4" w:rsidRPr="00D3678E" w:rsidRDefault="00E648B4" w:rsidP="00703832">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Cronograma y plan de trabajo para la consultoría en Desarrollo de Nuevos Productos.</w:t>
            </w:r>
          </w:p>
          <w:p w14:paraId="3D47CD9C" w14:textId="77777777" w:rsidR="00E648B4" w:rsidRPr="00D3678E" w:rsidRDefault="00E648B4" w:rsidP="002E6E82">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06A7A428" w14:textId="77777777" w:rsidR="00E648B4" w:rsidRPr="00D3678E" w:rsidRDefault="00E648B4" w:rsidP="0070383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Entregable con el detalle del acompañamiento en el Desarrollo de Nuevos Productos considerando los siguientes componentes:</w:t>
            </w:r>
          </w:p>
          <w:p w14:paraId="685134C5" w14:textId="77777777" w:rsidR="00E648B4" w:rsidRPr="00D3678E" w:rsidRDefault="00E648B4" w:rsidP="00A817D1">
            <w:pPr>
              <w:pStyle w:val="Prrafodelista"/>
              <w:ind w:left="64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0E626A26"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 xml:space="preserve">Estrategia de nuevos productos </w:t>
            </w:r>
          </w:p>
          <w:p w14:paraId="708EDB97"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Generación de ideas</w:t>
            </w:r>
          </w:p>
          <w:p w14:paraId="338B1B01"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Evaluación</w:t>
            </w:r>
          </w:p>
          <w:p w14:paraId="7A97C59C"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Análisis de negocio</w:t>
            </w:r>
          </w:p>
          <w:p w14:paraId="2B84E01E"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Desarrollo del producto</w:t>
            </w:r>
          </w:p>
          <w:p w14:paraId="2396AED9"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Pruebas de mercado</w:t>
            </w:r>
          </w:p>
          <w:p w14:paraId="66BE8D67"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Comercialización</w:t>
            </w:r>
          </w:p>
          <w:p w14:paraId="374388B4" w14:textId="77777777" w:rsidR="00E648B4" w:rsidRPr="00D3678E" w:rsidRDefault="00E648B4"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Métricas y medición de desempeño</w:t>
            </w:r>
          </w:p>
          <w:p w14:paraId="34E02487" w14:textId="77777777" w:rsidR="00E648B4" w:rsidRPr="00D3678E" w:rsidRDefault="00E648B4" w:rsidP="00A817D1">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p w14:paraId="15E61F4B" w14:textId="77777777" w:rsidR="00E648B4" w:rsidRPr="00D3678E" w:rsidRDefault="00E648B4" w:rsidP="0070383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D3678E">
              <w:rPr>
                <w:rFonts w:ascii="Century Gothic" w:hAnsi="Century Gothic" w:cs="Arial"/>
                <w:color w:val="auto"/>
                <w:sz w:val="20"/>
                <w:szCs w:val="20"/>
              </w:rPr>
              <w:t>Entregable con la evidencia de la transferencia de metodologías o herramientas para el Desarrollo de Nuevos Productos.</w:t>
            </w:r>
          </w:p>
          <w:p w14:paraId="384B4854" w14:textId="77777777" w:rsidR="00E648B4" w:rsidRPr="00D3678E" w:rsidRDefault="00E648B4" w:rsidP="00A817D1">
            <w:pPr>
              <w:pStyle w:val="Prrafodelista"/>
              <w:ind w:left="1363"/>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p>
        </w:tc>
      </w:tr>
    </w:tbl>
    <w:p w14:paraId="37BA7E10" w14:textId="2A1B6A14" w:rsidR="001B1859" w:rsidRDefault="001B1859" w:rsidP="0006172A">
      <w:pPr>
        <w:rPr>
          <w:rFonts w:ascii="Century Gothic" w:hAnsi="Century Gothic" w:cs="Arial"/>
          <w:sz w:val="20"/>
          <w:szCs w:val="20"/>
          <w:lang w:eastAsia="es-CO"/>
        </w:rPr>
      </w:pPr>
    </w:p>
    <w:p w14:paraId="78C15961" w14:textId="2C8ECF75" w:rsidR="0005077C" w:rsidRDefault="0005077C" w:rsidP="0006172A">
      <w:pPr>
        <w:rPr>
          <w:rFonts w:ascii="Century Gothic" w:hAnsi="Century Gothic" w:cs="Arial"/>
          <w:sz w:val="20"/>
          <w:szCs w:val="20"/>
          <w:lang w:eastAsia="es-CO"/>
        </w:rPr>
      </w:pPr>
    </w:p>
    <w:p w14:paraId="7DB980A9" w14:textId="77777777" w:rsidR="0005077C" w:rsidRPr="00D3678E" w:rsidRDefault="0005077C" w:rsidP="0006172A">
      <w:pPr>
        <w:rPr>
          <w:rFonts w:ascii="Century Gothic" w:hAnsi="Century Gothic" w:cs="Arial"/>
          <w:sz w:val="20"/>
          <w:szCs w:val="20"/>
          <w:lang w:eastAsia="es-CO"/>
        </w:rPr>
      </w:pPr>
    </w:p>
    <w:tbl>
      <w:tblPr>
        <w:tblStyle w:val="Cuadrculamedia3-nfasis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6119"/>
        <w:gridCol w:w="6524"/>
      </w:tblGrid>
      <w:tr w:rsidR="00D3678E" w:rsidRPr="00D3678E" w14:paraId="792A6E94" w14:textId="77777777" w:rsidTr="00FE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33F5D649" w14:textId="77777777" w:rsidR="00D16584" w:rsidRPr="00D3678E" w:rsidRDefault="00D16584" w:rsidP="008E5096">
            <w:pPr>
              <w:jc w:val="center"/>
              <w:rPr>
                <w:rFonts w:ascii="Century Gothic" w:hAnsi="Century Gothic" w:cs="Arial"/>
                <w:b w:val="0"/>
                <w:bCs w:val="0"/>
                <w:color w:val="auto"/>
                <w:sz w:val="20"/>
                <w:szCs w:val="20"/>
              </w:rPr>
            </w:pPr>
            <w:r w:rsidRPr="00D3678E">
              <w:rPr>
                <w:rFonts w:ascii="Century Gothic" w:hAnsi="Century Gothic" w:cs="Arial"/>
                <w:color w:val="auto"/>
                <w:sz w:val="20"/>
                <w:szCs w:val="20"/>
              </w:rPr>
              <w:t xml:space="preserve">Servicio de Extensión Tecnológica </w:t>
            </w:r>
          </w:p>
        </w:tc>
      </w:tr>
      <w:tr w:rsidR="00D3678E" w:rsidRPr="00D3678E" w14:paraId="76D8F286" w14:textId="77777777" w:rsidTr="00D3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E12F94" w14:textId="68ECDB89" w:rsidR="00D3678E" w:rsidRPr="00D3678E" w:rsidRDefault="00D3678E" w:rsidP="008E5096">
            <w:pPr>
              <w:rPr>
                <w:rFonts w:ascii="Century Gothic" w:hAnsi="Century Gothic" w:cs="Arial"/>
                <w:b w:val="0"/>
                <w:bCs w:val="0"/>
                <w:color w:val="auto"/>
                <w:sz w:val="20"/>
                <w:szCs w:val="20"/>
              </w:rPr>
            </w:pPr>
            <w:r w:rsidRPr="00D3678E">
              <w:rPr>
                <w:rFonts w:ascii="Century Gothic" w:hAnsi="Century Gothic" w:cs="Arial"/>
                <w:color w:val="auto"/>
                <w:sz w:val="20"/>
                <w:szCs w:val="20"/>
              </w:rPr>
              <w:t xml:space="preserve">Servicio 5: </w:t>
            </w:r>
            <w:proofErr w:type="spellStart"/>
            <w:r w:rsidRPr="00D3678E">
              <w:rPr>
                <w:rFonts w:ascii="Century Gothic" w:hAnsi="Century Gothic" w:cs="Arial"/>
                <w:color w:val="auto"/>
                <w:sz w:val="20"/>
                <w:szCs w:val="20"/>
              </w:rPr>
              <w:t>Extensionismo</w:t>
            </w:r>
            <w:proofErr w:type="spellEnd"/>
            <w:r w:rsidRPr="00D3678E">
              <w:rPr>
                <w:rFonts w:ascii="Century Gothic" w:hAnsi="Century Gothic" w:cs="Arial"/>
                <w:color w:val="auto"/>
                <w:sz w:val="20"/>
                <w:szCs w:val="20"/>
              </w:rPr>
              <w:t xml:space="preserve"> Tecnológico</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8EB3EDF" w14:textId="77777777" w:rsidR="00D3678E" w:rsidRPr="00D3678E" w:rsidRDefault="00D3678E" w:rsidP="008E50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Alcance</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33D7BF76" w14:textId="77777777" w:rsidR="00D3678E" w:rsidRPr="00D3678E" w:rsidRDefault="00D3678E" w:rsidP="008E50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D3678E">
              <w:rPr>
                <w:rFonts w:ascii="Century Gothic" w:hAnsi="Century Gothic" w:cs="Arial"/>
                <w:b/>
                <w:bCs/>
                <w:sz w:val="20"/>
                <w:szCs w:val="20"/>
              </w:rPr>
              <w:t>Entregables</w:t>
            </w:r>
          </w:p>
        </w:tc>
      </w:tr>
      <w:tr w:rsidR="00D3678E" w:rsidRPr="00D3678E" w14:paraId="640010B0" w14:textId="77777777" w:rsidTr="00D3678E">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4" w:space="0" w:color="auto"/>
            </w:tcBorders>
            <w:shd w:val="clear" w:color="auto" w:fill="auto"/>
          </w:tcPr>
          <w:p w14:paraId="01DB928E" w14:textId="77777777" w:rsidR="00D3678E" w:rsidRPr="00D3678E" w:rsidRDefault="00D3678E" w:rsidP="008E5096">
            <w:pPr>
              <w:rPr>
                <w:rFonts w:ascii="Century Gothic" w:hAnsi="Century Gothic" w:cs="Arial"/>
                <w:color w:val="auto"/>
                <w:sz w:val="20"/>
                <w:szCs w:val="20"/>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F91FC08"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D3678E">
              <w:rPr>
                <w:rFonts w:ascii="Century Gothic" w:hAnsi="Century Gothic" w:cs="Arial"/>
                <w:sz w:val="20"/>
                <w:szCs w:val="20"/>
              </w:rPr>
              <w:t>Apoyo externo a una empresa (pymes) que incluye el apoyo en la implementación del plan de mejora a través de la aplicación de prácticas y tecnologías de gestión, con el fin de mejorar las capacidades gerenciales e incrementar la productividad de las empresas</w:t>
            </w:r>
          </w:p>
          <w:p w14:paraId="7E7EA811"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C029593" w14:textId="77777777" w:rsidR="00D3678E" w:rsidRPr="00D3678E" w:rsidRDefault="00D3678E" w:rsidP="00D3678E">
            <w:pPr>
              <w:pStyle w:val="Prrafodelista"/>
              <w:numPr>
                <w:ilvl w:val="0"/>
                <w:numId w:val="5"/>
              </w:numPr>
              <w:ind w:left="37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1: </w:t>
            </w:r>
            <w:r w:rsidRPr="00D3678E">
              <w:rPr>
                <w:rFonts w:ascii="Century Gothic" w:hAnsi="Century Gothic" w:cs="Arial"/>
                <w:b/>
                <w:sz w:val="20"/>
                <w:szCs w:val="20"/>
              </w:rPr>
              <w:t>Plan de mejora de la empresa</w:t>
            </w:r>
            <w:r w:rsidRPr="00D3678E">
              <w:rPr>
                <w:rFonts w:ascii="Century Gothic" w:hAnsi="Century Gothic" w:cs="Arial"/>
                <w:sz w:val="20"/>
                <w:szCs w:val="20"/>
              </w:rPr>
              <w:t>. El proveedor tendrá como insumo en esta fase, el diagnóstico que tiene de la empresa, con la información sobre las oportunidades de mejora en las tecnologías y procesos, mejores prácticas, tendencias internacionales, aspecto normativo, entre otros factores que sustenten la necesidad.</w:t>
            </w:r>
          </w:p>
          <w:p w14:paraId="6A311CEA" w14:textId="77777777" w:rsidR="00D3678E" w:rsidRPr="00D3678E" w:rsidRDefault="00D3678E" w:rsidP="008E5096">
            <w:pPr>
              <w:pStyle w:val="Prrafodelista"/>
              <w:ind w:left="64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92F2827" w14:textId="59A8C20E" w:rsidR="00D3678E" w:rsidRPr="00D3678E" w:rsidRDefault="00396C56"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Actividades para desarrollar</w:t>
            </w:r>
            <w:r w:rsidR="00D3678E" w:rsidRPr="00D3678E">
              <w:rPr>
                <w:rFonts w:ascii="Century Gothic" w:hAnsi="Century Gothic" w:cs="Arial"/>
                <w:sz w:val="20"/>
                <w:szCs w:val="20"/>
              </w:rPr>
              <w:t xml:space="preserve"> por el proveedor:</w:t>
            </w:r>
          </w:p>
          <w:p w14:paraId="212456A2" w14:textId="77777777" w:rsidR="00D3678E" w:rsidRPr="00D3678E" w:rsidRDefault="00D3678E" w:rsidP="00D3678E">
            <w:pPr>
              <w:pStyle w:val="Prrafodelista"/>
              <w:numPr>
                <w:ilvl w:val="0"/>
                <w:numId w:val="23"/>
              </w:numPr>
              <w:ind w:left="65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Verificar el diagnóstico entregado por el empresario</w:t>
            </w:r>
          </w:p>
          <w:p w14:paraId="0A1C3F13" w14:textId="77777777" w:rsidR="00D3678E" w:rsidRPr="00D3678E" w:rsidRDefault="00D3678E" w:rsidP="00D3678E">
            <w:pPr>
              <w:pStyle w:val="Prrafodelista"/>
              <w:numPr>
                <w:ilvl w:val="0"/>
                <w:numId w:val="23"/>
              </w:numPr>
              <w:ind w:left="65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Realizar la medición cuantitativa y cualitativa de la productividad</w:t>
            </w:r>
          </w:p>
          <w:p w14:paraId="78AC748C" w14:textId="77777777" w:rsidR="00D3678E" w:rsidRPr="00D3678E" w:rsidRDefault="00D3678E" w:rsidP="00D3678E">
            <w:pPr>
              <w:pStyle w:val="Prrafodelista"/>
              <w:numPr>
                <w:ilvl w:val="0"/>
                <w:numId w:val="23"/>
              </w:numPr>
              <w:ind w:left="65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Definir la agenda de trabajo con el empresario para el tiempo que dure el proyecto</w:t>
            </w:r>
          </w:p>
          <w:p w14:paraId="0B0004FD" w14:textId="77777777" w:rsidR="00D3678E" w:rsidRPr="00D3678E" w:rsidRDefault="00D3678E" w:rsidP="00D3678E">
            <w:pPr>
              <w:pStyle w:val="Prrafodelista"/>
              <w:numPr>
                <w:ilvl w:val="0"/>
                <w:numId w:val="23"/>
              </w:numPr>
              <w:ind w:left="654"/>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Diseñar en conjunto con el empresario el plan de mejora</w:t>
            </w:r>
          </w:p>
          <w:p w14:paraId="1ACC2791" w14:textId="0FC49458" w:rsidR="00D3678E" w:rsidRDefault="00D3678E"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37B9B16" w14:textId="77777777" w:rsidR="00860929" w:rsidRPr="00D3678E" w:rsidRDefault="00860929"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516AE5C" w14:textId="77777777" w:rsidR="00D3678E" w:rsidRPr="00D3678E" w:rsidRDefault="00D3678E" w:rsidP="00D3678E">
            <w:pPr>
              <w:pStyle w:val="Prrafodelista"/>
              <w:numPr>
                <w:ilvl w:val="0"/>
                <w:numId w:val="5"/>
              </w:numPr>
              <w:ind w:left="37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2: </w:t>
            </w:r>
            <w:r w:rsidRPr="00D3678E">
              <w:rPr>
                <w:rFonts w:ascii="Century Gothic" w:hAnsi="Century Gothic" w:cs="Arial"/>
                <w:b/>
                <w:sz w:val="20"/>
                <w:szCs w:val="20"/>
              </w:rPr>
              <w:t xml:space="preserve">Plan operativo. </w:t>
            </w:r>
            <w:r w:rsidRPr="00D3678E">
              <w:rPr>
                <w:rFonts w:ascii="Century Gothic" w:hAnsi="Century Gothic" w:cs="Arial"/>
                <w:sz w:val="20"/>
                <w:szCs w:val="20"/>
              </w:rPr>
              <w:t>El proveedor deberá construir el plan operativo para la implementación del proyecto, el cual debe ser aprobado por el empresario.</w:t>
            </w:r>
          </w:p>
          <w:p w14:paraId="722BBA3D" w14:textId="77777777" w:rsidR="00D3678E" w:rsidRPr="00D3678E" w:rsidRDefault="00D3678E" w:rsidP="008E5096">
            <w:pPr>
              <w:pStyle w:val="Prrafodelista"/>
              <w:ind w:left="64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294A68E" w14:textId="77777777" w:rsidR="00D3678E" w:rsidRPr="00D3678E" w:rsidRDefault="00D3678E" w:rsidP="00D3678E">
            <w:pPr>
              <w:pStyle w:val="Prrafodelista"/>
              <w:ind w:left="37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Teniendo en cuenta que el empresario tiene identificadas sus necesidades con relación a los problemas y oportunidades de mejora en las diferentes áreas de la empresa, el enfoque de los servicios para esta categoría respecto a las prácticas y tecnologías de gestión es:</w:t>
            </w:r>
          </w:p>
          <w:p w14:paraId="6BC65ABE"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Mejoramiento y eficiencia de los procesos en todas las áreas</w:t>
            </w:r>
          </w:p>
          <w:p w14:paraId="33941DF7"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Impacto ambiental </w:t>
            </w:r>
          </w:p>
          <w:p w14:paraId="544E58C8"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Plan de entrenamiento para el desarrollo de capacidades gerenciales</w:t>
            </w:r>
          </w:p>
          <w:p w14:paraId="5CB0D881"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 xml:space="preserve">Generación de datos e información para la toma de decisiones </w:t>
            </w:r>
          </w:p>
          <w:p w14:paraId="076EC3A1"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Gestión del conocimiento</w:t>
            </w:r>
          </w:p>
          <w:p w14:paraId="3F53A725" w14:textId="37F9476D" w:rsid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135EF6B" w14:textId="3D2EDF5F" w:rsidR="00860929" w:rsidRDefault="00860929"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A3C10F5" w14:textId="77777777" w:rsidR="00860929" w:rsidRPr="00D3678E" w:rsidRDefault="00860929"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73FFE00" w14:textId="77777777" w:rsidR="00D3678E" w:rsidRPr="00D3678E" w:rsidRDefault="00D3678E" w:rsidP="00D3678E">
            <w:pPr>
              <w:pStyle w:val="Prrafodelista"/>
              <w:numPr>
                <w:ilvl w:val="0"/>
                <w:numId w:val="5"/>
              </w:numPr>
              <w:ind w:left="37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3: </w:t>
            </w:r>
            <w:r w:rsidRPr="00D3678E">
              <w:rPr>
                <w:rFonts w:ascii="Century Gothic" w:hAnsi="Century Gothic" w:cs="Arial"/>
                <w:b/>
                <w:sz w:val="20"/>
                <w:szCs w:val="20"/>
              </w:rPr>
              <w:t>Implementación, seguimiento y control</w:t>
            </w:r>
            <w:r w:rsidRPr="00D3678E">
              <w:rPr>
                <w:rFonts w:ascii="Century Gothic" w:hAnsi="Century Gothic" w:cs="Arial"/>
                <w:sz w:val="20"/>
                <w:szCs w:val="20"/>
              </w:rPr>
              <w:t>. El proveedor de conocimiento seleccionado apoyará a la empresa en:</w:t>
            </w:r>
          </w:p>
          <w:p w14:paraId="3D000B62" w14:textId="77777777" w:rsidR="00D3678E" w:rsidRPr="00D3678E" w:rsidRDefault="00D3678E" w:rsidP="008E5096">
            <w:pPr>
              <w:ind w:left="64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 </w:t>
            </w:r>
          </w:p>
          <w:p w14:paraId="45C19015"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La socialización del proyecto al interior de la empresa</w:t>
            </w:r>
          </w:p>
          <w:p w14:paraId="2DC15B88"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La implementación del servicio específico identificado</w:t>
            </w:r>
          </w:p>
          <w:p w14:paraId="6DE14B71"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levantamiento de línea base del área a intervenir</w:t>
            </w:r>
          </w:p>
          <w:p w14:paraId="7718227C"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La sistematización de la información de seguimiento y control (tanto bases de datos como documento y soportes del proceso)</w:t>
            </w:r>
          </w:p>
          <w:p w14:paraId="73EFF9BC" w14:textId="7D6371D9" w:rsidR="00D3678E" w:rsidRDefault="00D3678E"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B1392C8" w14:textId="68F2F3B9" w:rsidR="00860929" w:rsidRDefault="00860929"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B7CDDCB" w14:textId="10558991" w:rsidR="00860929" w:rsidRDefault="00860929"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C8B4AD4" w14:textId="77777777" w:rsidR="00860929" w:rsidRPr="00D3678E" w:rsidRDefault="00860929" w:rsidP="008E5096">
            <w:pPr>
              <w:pStyle w:val="Prrafodelista"/>
              <w:ind w:left="1363"/>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84CA9E4" w14:textId="77777777" w:rsidR="00D3678E" w:rsidRPr="00D3678E" w:rsidRDefault="00D3678E" w:rsidP="00D3678E">
            <w:pPr>
              <w:pStyle w:val="Prrafodelista"/>
              <w:numPr>
                <w:ilvl w:val="0"/>
                <w:numId w:val="5"/>
              </w:numPr>
              <w:ind w:left="37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4: Propuesta para la implementación del plan de mejora</w:t>
            </w:r>
          </w:p>
          <w:p w14:paraId="101E6EC4"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A8C0DFF" w14:textId="5D0D4AD5"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Análisis comparativo de las empresas del sector a nivel nacional e internacional para medir el nivel de rendimiento.</w:t>
            </w:r>
          </w:p>
          <w:p w14:paraId="6A01E3B3" w14:textId="77777777" w:rsidR="00D3678E" w:rsidRPr="00D3678E" w:rsidRDefault="00D3678E" w:rsidP="00D3678E">
            <w:pPr>
              <w:pStyle w:val="Prrafodelista"/>
              <w:numPr>
                <w:ilvl w:val="1"/>
                <w:numId w:val="5"/>
              </w:numPr>
              <w:autoSpaceDE w:val="0"/>
              <w:autoSpaceDN w:val="0"/>
              <w:adjustRightInd w:val="0"/>
              <w:spacing w:after="67"/>
              <w:ind w:left="79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Identificación de otros apoyos para la implementación del plan de mejora de la empresa. Teniendo en cuenta que el presente proyecto se enfoca en un servicio específico, se apoyará la empresa con una ruta que le permita identificar posibles programas de apoyo del Gobierno nacional para la implementación del plan de mejora.</w:t>
            </w:r>
          </w:p>
        </w:tc>
        <w:tc>
          <w:tcPr>
            <w:tcW w:w="6524" w:type="dxa"/>
            <w:tcBorders>
              <w:top w:val="single" w:sz="4" w:space="0" w:color="auto"/>
              <w:left w:val="single" w:sz="4" w:space="0" w:color="auto"/>
              <w:bottom w:val="single" w:sz="4" w:space="0" w:color="auto"/>
            </w:tcBorders>
            <w:shd w:val="clear" w:color="auto" w:fill="auto"/>
          </w:tcPr>
          <w:p w14:paraId="658931CD" w14:textId="77777777" w:rsidR="00D3678E" w:rsidRPr="00D3678E" w:rsidRDefault="00D3678E" w:rsidP="008E5096">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Se estima la duración del servicio en 8 meses. El proveedor debe realizar las reuniones de apertura, actualización y cierre del proyecto.</w:t>
            </w:r>
          </w:p>
          <w:p w14:paraId="5B487544" w14:textId="77777777" w:rsidR="00D3678E" w:rsidRPr="00D3678E" w:rsidRDefault="00D3678E" w:rsidP="008E5096">
            <w:pPr>
              <w:ind w:left="70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08A9D4B" w14:textId="77777777" w:rsidR="0005077C" w:rsidRDefault="0005077C" w:rsidP="008E5096">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E12457B" w14:textId="77777777" w:rsidR="0005077C" w:rsidRDefault="0005077C" w:rsidP="008E5096">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5C78BD9" w14:textId="70C12E18" w:rsidR="00D3678E" w:rsidRPr="00D3678E" w:rsidRDefault="00D3678E" w:rsidP="008E5096">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1: Informe inicial del Proyecto y Plan de mejora acordado con la empresa</w:t>
            </w:r>
          </w:p>
          <w:p w14:paraId="534CA4A6" w14:textId="77777777" w:rsidR="00D3678E" w:rsidRPr="00D3678E" w:rsidRDefault="00D3678E" w:rsidP="008E5096">
            <w:pPr>
              <w:ind w:left="141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E556393" w14:textId="77777777" w:rsidR="00D3678E" w:rsidRPr="00D3678E" w:rsidRDefault="00D3678E" w:rsidP="0070383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Objetivos del proyecto</w:t>
            </w:r>
          </w:p>
          <w:p w14:paraId="6CD9CE20" w14:textId="77777777" w:rsidR="00D3678E" w:rsidRPr="00D3678E" w:rsidRDefault="00D3678E" w:rsidP="0070383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Equipo de proyecto</w:t>
            </w:r>
          </w:p>
          <w:p w14:paraId="7AC585A7" w14:textId="77777777" w:rsidR="00D3678E" w:rsidRPr="00D3678E" w:rsidRDefault="00D3678E" w:rsidP="0070383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Perfil de la empresa</w:t>
            </w:r>
          </w:p>
          <w:p w14:paraId="06A54465" w14:textId="77777777" w:rsidR="00D3678E" w:rsidRPr="00D3678E" w:rsidRDefault="00D3678E" w:rsidP="0070383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Medición cuantitativa y cualitativa de la productividad con base en la verificación del diagnóstico entregado por la empresa (debe evidenciarse la revisión en todas las áreas).</w:t>
            </w:r>
          </w:p>
          <w:p w14:paraId="0D3D7963" w14:textId="77777777" w:rsidR="00D3678E" w:rsidRPr="00D3678E" w:rsidRDefault="00D3678E" w:rsidP="0070383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Plan de mejora: </w:t>
            </w:r>
          </w:p>
          <w:p w14:paraId="0A668244" w14:textId="77777777" w:rsidR="00D3678E" w:rsidRPr="00D3678E" w:rsidRDefault="00D3678E"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Recomendaciones generales</w:t>
            </w:r>
          </w:p>
          <w:p w14:paraId="19A02021" w14:textId="77777777" w:rsidR="00D3678E" w:rsidRPr="00D3678E" w:rsidRDefault="00D3678E" w:rsidP="00703832">
            <w:pPr>
              <w:pStyle w:val="Prrafodelista"/>
              <w:numPr>
                <w:ilvl w:val="1"/>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Acciones de mejora por áreas</w:t>
            </w:r>
          </w:p>
          <w:p w14:paraId="2EFD5906" w14:textId="77777777" w:rsidR="00D3678E" w:rsidRPr="00D3678E" w:rsidRDefault="00D3678E" w:rsidP="00703832">
            <w:pPr>
              <w:pStyle w:val="Prrafodelista"/>
              <w:numPr>
                <w:ilvl w:val="1"/>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Costo de implementación de las acciones mejora</w:t>
            </w:r>
          </w:p>
          <w:p w14:paraId="484CF626" w14:textId="77777777" w:rsidR="00D3678E" w:rsidRPr="00D3678E" w:rsidRDefault="00D3678E" w:rsidP="00703832">
            <w:pPr>
              <w:pStyle w:val="Prrafodelista"/>
              <w:numPr>
                <w:ilvl w:val="1"/>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Impactos esperados en la implementación</w:t>
            </w:r>
          </w:p>
          <w:p w14:paraId="4B8BE7C5" w14:textId="77777777" w:rsidR="00D3678E" w:rsidRPr="00D3678E" w:rsidRDefault="00D3678E" w:rsidP="00703832">
            <w:pPr>
              <w:pStyle w:val="Prrafodelista"/>
              <w:numPr>
                <w:ilvl w:val="1"/>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Priorización de acciones a implementar</w:t>
            </w:r>
          </w:p>
          <w:p w14:paraId="514753D8" w14:textId="77777777" w:rsidR="00D3678E" w:rsidRPr="00D3678E" w:rsidRDefault="00D3678E" w:rsidP="0070383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Agenda de trabajo </w:t>
            </w:r>
          </w:p>
          <w:p w14:paraId="38687929"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AFCDEC2"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2: Documento con el plan operativo para la implementación del servicio específico identificado en conjunto con la empresa Este documento debe contener además de los aspectos operativos: i) la descripción de las prácticas o tecnologías de gestión que se van a implementar, ii) los indicadores claves de desempeño en los que tendrá impacto el servicio implementado, y iii) el mecanismo de seguimiento y control.</w:t>
            </w:r>
          </w:p>
          <w:p w14:paraId="71FA692D"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EA1E619" w14:textId="1B0035D6" w:rsidR="00D3678E" w:rsidRPr="00D3678E" w:rsidRDefault="00396C56"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El servicio para implementar</w:t>
            </w:r>
            <w:r w:rsidR="00D3678E" w:rsidRPr="00D3678E">
              <w:rPr>
                <w:rFonts w:ascii="Century Gothic" w:hAnsi="Century Gothic" w:cs="Arial"/>
                <w:sz w:val="20"/>
                <w:szCs w:val="20"/>
              </w:rPr>
              <w:t xml:space="preserve"> deberá responder a algunas de las siguientes categorías: </w:t>
            </w:r>
          </w:p>
          <w:p w14:paraId="14052593" w14:textId="77777777" w:rsidR="00D3678E" w:rsidRPr="00D3678E" w:rsidRDefault="00D3678E" w:rsidP="00703832">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Mejoramiento y eficiencia de los procesos en todas las áreas</w:t>
            </w:r>
          </w:p>
          <w:p w14:paraId="247F3FBC" w14:textId="77777777" w:rsidR="00D3678E" w:rsidRPr="00D3678E" w:rsidRDefault="00D3678E" w:rsidP="00703832">
            <w:pPr>
              <w:pStyle w:val="Prrafodelista"/>
              <w:numPr>
                <w:ilvl w:val="0"/>
                <w:numId w:val="20"/>
              </w:numPr>
              <w:autoSpaceDE w:val="0"/>
              <w:autoSpaceDN w:val="0"/>
              <w:adjustRightInd w:val="0"/>
              <w:spacing w:after="6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Impacto ambiental </w:t>
            </w:r>
          </w:p>
          <w:p w14:paraId="40BCE624" w14:textId="77777777" w:rsidR="00D3678E" w:rsidRPr="00D3678E" w:rsidRDefault="00D3678E" w:rsidP="00703832">
            <w:pPr>
              <w:pStyle w:val="Prrafodelista"/>
              <w:numPr>
                <w:ilvl w:val="0"/>
                <w:numId w:val="20"/>
              </w:numPr>
              <w:autoSpaceDE w:val="0"/>
              <w:autoSpaceDN w:val="0"/>
              <w:adjustRightInd w:val="0"/>
              <w:spacing w:after="6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lastRenderedPageBreak/>
              <w:t>Plan de entrenamiento para el desarrollo de capacidades gerenciales</w:t>
            </w:r>
          </w:p>
          <w:p w14:paraId="29D5BA90" w14:textId="77777777" w:rsidR="00D3678E" w:rsidRPr="00D3678E" w:rsidRDefault="00D3678E" w:rsidP="00703832">
            <w:pPr>
              <w:pStyle w:val="Prrafodelista"/>
              <w:numPr>
                <w:ilvl w:val="0"/>
                <w:numId w:val="20"/>
              </w:numPr>
              <w:autoSpaceDE w:val="0"/>
              <w:autoSpaceDN w:val="0"/>
              <w:adjustRightInd w:val="0"/>
              <w:spacing w:after="6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Generación de datos e información para la toma de decisiones </w:t>
            </w:r>
          </w:p>
          <w:p w14:paraId="0762E4BB" w14:textId="77777777" w:rsidR="00D3678E" w:rsidRPr="00D3678E" w:rsidRDefault="00D3678E" w:rsidP="00703832">
            <w:pPr>
              <w:pStyle w:val="Prrafodelista"/>
              <w:numPr>
                <w:ilvl w:val="0"/>
                <w:numId w:val="20"/>
              </w:numPr>
              <w:autoSpaceDE w:val="0"/>
              <w:autoSpaceDN w:val="0"/>
              <w:adjustRightInd w:val="0"/>
              <w:spacing w:after="67"/>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Gestión del conocimiento</w:t>
            </w:r>
          </w:p>
          <w:p w14:paraId="77ED992C"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0450A3A"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Fase 3: Implementación del servicio seleccionado, seguimiento y control: documento de soporte de la implementación del servicio identificado:</w:t>
            </w:r>
          </w:p>
          <w:p w14:paraId="43A6166E"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Línea base del área intervenir</w:t>
            </w:r>
          </w:p>
          <w:p w14:paraId="55B75F1D"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Base de datos con el seguimiento a la incorporación de buenas prácticas y los resultados finales (indicadores clave de desempeño)</w:t>
            </w:r>
          </w:p>
          <w:p w14:paraId="76C8BD9D"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Encuesta de satisfacción del empresario sobre el servicio prestado</w:t>
            </w:r>
          </w:p>
          <w:p w14:paraId="0E1F2753"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Documento con el proceso de implementación del servicio, que incluya evidencia fotográfica del antes y después de la implementación del servicio</w:t>
            </w:r>
          </w:p>
          <w:p w14:paraId="5C345538"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Actas de las sesiones de trabajo</w:t>
            </w:r>
          </w:p>
          <w:p w14:paraId="5EB63CC7" w14:textId="77777777" w:rsidR="00D3678E" w:rsidRPr="00D3678E" w:rsidRDefault="00D3678E" w:rsidP="0070383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Soporte de la presentación de los resultados ante el equipo Directivo o Junta Directiva de la empresa</w:t>
            </w:r>
          </w:p>
          <w:p w14:paraId="10468CAA" w14:textId="77777777" w:rsidR="00D3678E" w:rsidRPr="00D3678E" w:rsidRDefault="00D3678E" w:rsidP="008E5096">
            <w:pPr>
              <w:pStyle w:val="Prrafodelista"/>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D8F1E96"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 xml:space="preserve">Fase 4: Propuesta para la implementación del plan de mejora. </w:t>
            </w:r>
          </w:p>
          <w:p w14:paraId="76954F9C"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91BFBE5"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Este documento será una guía para el empresario en el que pueda identificar:</w:t>
            </w:r>
          </w:p>
          <w:p w14:paraId="219B7382" w14:textId="77777777" w:rsidR="00D3678E" w:rsidRPr="00D3678E" w:rsidRDefault="00D3678E" w:rsidP="00703832">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Resultados del análisis comparativo de las empresas del sector a nivel nacional e internacional para medir el nivel de rendimiento</w:t>
            </w:r>
          </w:p>
          <w:p w14:paraId="63AB0A9B" w14:textId="77777777" w:rsidR="00D3678E" w:rsidRPr="00D3678E" w:rsidRDefault="00D3678E" w:rsidP="00703832">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D3678E">
              <w:rPr>
                <w:rFonts w:ascii="Century Gothic" w:hAnsi="Century Gothic" w:cs="Arial"/>
                <w:sz w:val="20"/>
                <w:szCs w:val="20"/>
              </w:rPr>
              <w:t>Instrumentos de la oferta de servicios de desarrollo empresarial a los que podría acceder el empresario para continuar implementado su plan de mejora</w:t>
            </w:r>
          </w:p>
          <w:p w14:paraId="33C2C7FB"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27EC2B2" w14:textId="77777777" w:rsidR="00D3678E" w:rsidRPr="00D3678E" w:rsidRDefault="00D3678E" w:rsidP="008E509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7C20DF0" w14:textId="3A9D7127" w:rsidR="000C7963" w:rsidRPr="005C6945" w:rsidRDefault="000C7963" w:rsidP="0006172A">
      <w:pPr>
        <w:rPr>
          <w:rFonts w:ascii="Century Gothic" w:hAnsi="Century Gothic" w:cs="Arial"/>
          <w:lang w:val="es-ES" w:eastAsia="es-CO"/>
        </w:rPr>
      </w:pPr>
    </w:p>
    <w:p w14:paraId="450AAB27" w14:textId="4554C3AB" w:rsidR="000C7963" w:rsidRPr="005C6945" w:rsidRDefault="000C7963" w:rsidP="0006172A">
      <w:pPr>
        <w:rPr>
          <w:rFonts w:ascii="Century Gothic" w:hAnsi="Century Gothic" w:cs="Arial"/>
          <w:lang w:val="es-ES" w:eastAsia="es-CO"/>
        </w:rPr>
      </w:pPr>
    </w:p>
    <w:p w14:paraId="5FE3626B" w14:textId="314380E8" w:rsidR="000C7963" w:rsidRPr="005C6945" w:rsidRDefault="000C7963" w:rsidP="0006172A">
      <w:pPr>
        <w:rPr>
          <w:rFonts w:ascii="Century Gothic" w:hAnsi="Century Gothic" w:cs="Arial"/>
          <w:lang w:val="es-ES" w:eastAsia="es-CO"/>
        </w:rPr>
      </w:pPr>
    </w:p>
    <w:p w14:paraId="05B51C8D" w14:textId="1014FFA7" w:rsidR="000C7963" w:rsidRPr="005C6945" w:rsidRDefault="000C7963" w:rsidP="0006172A">
      <w:pPr>
        <w:rPr>
          <w:rFonts w:ascii="Century Gothic" w:hAnsi="Century Gothic" w:cs="Arial"/>
          <w:lang w:val="es-ES" w:eastAsia="es-CO"/>
        </w:rPr>
      </w:pPr>
    </w:p>
    <w:p w14:paraId="10A06683" w14:textId="77777777" w:rsidR="000C7963" w:rsidRPr="005C6945" w:rsidRDefault="000C7963" w:rsidP="0006172A">
      <w:pPr>
        <w:rPr>
          <w:rFonts w:ascii="Century Gothic" w:hAnsi="Century Gothic" w:cs="Arial"/>
          <w:lang w:val="es-ES" w:eastAsia="es-CO"/>
        </w:rPr>
      </w:pPr>
    </w:p>
    <w:sdt>
      <w:sdtPr>
        <w:rPr>
          <w:rFonts w:ascii="Century Gothic" w:eastAsiaTheme="minorHAnsi" w:hAnsi="Century Gothic" w:cs="Arial"/>
          <w:b w:val="0"/>
          <w:bCs w:val="0"/>
          <w:color w:val="auto"/>
          <w:sz w:val="22"/>
          <w:szCs w:val="22"/>
          <w:lang w:val="es-ES"/>
        </w:rPr>
        <w:id w:val="1033155961"/>
        <w:docPartObj>
          <w:docPartGallery w:val="Bibliographies"/>
          <w:docPartUnique/>
        </w:docPartObj>
      </w:sdtPr>
      <w:sdtEndPr>
        <w:rPr>
          <w:lang w:val="es-CO"/>
        </w:rPr>
      </w:sdtEndPr>
      <w:sdtContent>
        <w:p w14:paraId="75C1A54C" w14:textId="00D2A549" w:rsidR="00FE05A5" w:rsidRPr="00B56997" w:rsidRDefault="001715ED" w:rsidP="00B56997">
          <w:pPr>
            <w:pStyle w:val="Ttulo1"/>
            <w:jc w:val="center"/>
            <w:rPr>
              <w:rFonts w:ascii="Century Gothic" w:hAnsi="Century Gothic" w:cs="Arial"/>
              <w:color w:val="auto"/>
              <w:sz w:val="22"/>
              <w:szCs w:val="22"/>
              <w:lang w:val="es-ES"/>
            </w:rPr>
          </w:pPr>
          <w:r w:rsidRPr="00FE05A5">
            <w:rPr>
              <w:rFonts w:ascii="Century Gothic" w:hAnsi="Century Gothic" w:cs="Arial"/>
              <w:color w:val="auto"/>
              <w:sz w:val="22"/>
              <w:szCs w:val="22"/>
              <w:lang w:val="es-ES"/>
            </w:rPr>
            <w:t>Bibliografía</w:t>
          </w:r>
        </w:p>
        <w:sdt>
          <w:sdtPr>
            <w:rPr>
              <w:rFonts w:ascii="Century Gothic" w:hAnsi="Century Gothic" w:cs="Arial"/>
              <w:sz w:val="20"/>
              <w:szCs w:val="20"/>
            </w:rPr>
            <w:id w:val="111145805"/>
            <w:bibliography/>
          </w:sdtPr>
          <w:sdtEndPr>
            <w:rPr>
              <w:sz w:val="22"/>
              <w:szCs w:val="22"/>
            </w:rPr>
          </w:sdtEndPr>
          <w:sdtContent>
            <w:p w14:paraId="3FFDDC4E" w14:textId="77777777" w:rsidR="00860929" w:rsidRDefault="001715ED" w:rsidP="00B56997">
              <w:pPr>
                <w:pStyle w:val="Bibliografa"/>
                <w:spacing w:line="240" w:lineRule="auto"/>
                <w:ind w:left="720" w:hanging="720"/>
                <w:rPr>
                  <w:noProof/>
                  <w:sz w:val="24"/>
                  <w:szCs w:val="24"/>
                  <w:lang w:val="es-ES"/>
                </w:rPr>
              </w:pPr>
              <w:r w:rsidRPr="00860929">
                <w:rPr>
                  <w:rFonts w:ascii="Century Gothic" w:hAnsi="Century Gothic" w:cs="Arial"/>
                  <w:sz w:val="20"/>
                  <w:szCs w:val="20"/>
                </w:rPr>
                <w:fldChar w:fldCharType="begin"/>
              </w:r>
              <w:r w:rsidRPr="00860929">
                <w:rPr>
                  <w:rFonts w:ascii="Century Gothic" w:hAnsi="Century Gothic" w:cs="Arial"/>
                  <w:sz w:val="20"/>
                  <w:szCs w:val="20"/>
                </w:rPr>
                <w:instrText>BIBLIOGRAPHY</w:instrText>
              </w:r>
              <w:r w:rsidRPr="00860929">
                <w:rPr>
                  <w:rFonts w:ascii="Century Gothic" w:hAnsi="Century Gothic" w:cs="Arial"/>
                  <w:sz w:val="20"/>
                  <w:szCs w:val="20"/>
                </w:rPr>
                <w:fldChar w:fldCharType="separate"/>
              </w:r>
              <w:r w:rsidR="00860929">
                <w:rPr>
                  <w:noProof/>
                  <w:lang w:val="es-ES"/>
                </w:rPr>
                <w:t xml:space="preserve">Arango, B., Tamayo, L., &amp; Fadul, A. (2012). Vigilancia Tecnológica: Metodologías y Aplicaciones. </w:t>
              </w:r>
              <w:r w:rsidR="00860929">
                <w:rPr>
                  <w:i/>
                  <w:iCs/>
                  <w:noProof/>
                  <w:lang w:val="es-ES"/>
                </w:rPr>
                <w:t>Revista Gestión de las Personas y Tecnología</w:t>
              </w:r>
              <w:r w:rsidR="00860929">
                <w:rPr>
                  <w:noProof/>
                  <w:lang w:val="es-ES"/>
                </w:rPr>
                <w:t>, 250-261.</w:t>
              </w:r>
            </w:p>
            <w:p w14:paraId="08F98012" w14:textId="77777777" w:rsidR="00860929" w:rsidRDefault="00860929" w:rsidP="00B56997">
              <w:pPr>
                <w:pStyle w:val="Bibliografa"/>
                <w:spacing w:line="240" w:lineRule="auto"/>
                <w:ind w:left="720" w:hanging="720"/>
                <w:rPr>
                  <w:noProof/>
                  <w:lang w:val="es-ES"/>
                </w:rPr>
              </w:pPr>
              <w:r>
                <w:rPr>
                  <w:noProof/>
                  <w:lang w:val="es-ES"/>
                </w:rPr>
                <w:t xml:space="preserve">Bhuiyan, N. (2011). A framework for successful new product development. </w:t>
              </w:r>
              <w:r>
                <w:rPr>
                  <w:i/>
                  <w:iCs/>
                  <w:noProof/>
                  <w:lang w:val="es-ES"/>
                </w:rPr>
                <w:t>Journal of Industrial Engineering and Management</w:t>
              </w:r>
              <w:r>
                <w:rPr>
                  <w:noProof/>
                  <w:lang w:val="es-ES"/>
                </w:rPr>
                <w:t>, 746-770.</w:t>
              </w:r>
            </w:p>
            <w:p w14:paraId="66B2DCF2" w14:textId="77777777" w:rsidR="00860929" w:rsidRDefault="00860929" w:rsidP="00B56997">
              <w:pPr>
                <w:pStyle w:val="Bibliografa"/>
                <w:spacing w:line="240" w:lineRule="auto"/>
                <w:ind w:left="720" w:hanging="720"/>
                <w:rPr>
                  <w:noProof/>
                  <w:lang w:val="es-ES"/>
                </w:rPr>
              </w:pPr>
              <w:r>
                <w:rPr>
                  <w:noProof/>
                  <w:lang w:val="es-ES"/>
                </w:rPr>
                <w:t xml:space="preserve">Commission, European. (2013). </w:t>
              </w:r>
              <w:r>
                <w:rPr>
                  <w:i/>
                  <w:iCs/>
                  <w:noProof/>
                  <w:lang w:val="es-ES"/>
                </w:rPr>
                <w:t>Technology Watching and Competitive Intelligence.</w:t>
              </w:r>
              <w:r>
                <w:rPr>
                  <w:noProof/>
                  <w:lang w:val="es-ES"/>
                </w:rPr>
                <w:t xml:space="preserve"> Competitiveness and Innovation Framwork Programme.</w:t>
              </w:r>
            </w:p>
            <w:p w14:paraId="76D328C5" w14:textId="77777777" w:rsidR="00860929" w:rsidRDefault="00860929" w:rsidP="00B56997">
              <w:pPr>
                <w:pStyle w:val="Bibliografa"/>
                <w:spacing w:line="240" w:lineRule="auto"/>
                <w:ind w:left="720" w:hanging="720"/>
                <w:rPr>
                  <w:noProof/>
                  <w:lang w:val="es-ES"/>
                </w:rPr>
              </w:pPr>
              <w:r>
                <w:rPr>
                  <w:noProof/>
                  <w:lang w:val="es-ES"/>
                </w:rPr>
                <w:t xml:space="preserve">European Commission. (1999). </w:t>
              </w:r>
              <w:r>
                <w:rPr>
                  <w:i/>
                  <w:iCs/>
                  <w:noProof/>
                  <w:lang w:val="es-ES"/>
                </w:rPr>
                <w:t>Promoting Innovation Management Techniques in Europe.</w:t>
              </w:r>
              <w:r>
                <w:rPr>
                  <w:noProof/>
                  <w:lang w:val="es-ES"/>
                </w:rPr>
                <w:t xml:space="preserve"> Luxembourg: European Commission.</w:t>
              </w:r>
            </w:p>
            <w:p w14:paraId="1DD00D3F" w14:textId="77777777" w:rsidR="00860929" w:rsidRDefault="00860929" w:rsidP="00B56997">
              <w:pPr>
                <w:pStyle w:val="Bibliografa"/>
                <w:spacing w:line="240" w:lineRule="auto"/>
                <w:ind w:left="720" w:hanging="720"/>
                <w:rPr>
                  <w:noProof/>
                  <w:lang w:val="es-ES"/>
                </w:rPr>
              </w:pPr>
              <w:r>
                <w:rPr>
                  <w:noProof/>
                  <w:lang w:val="es-ES"/>
                </w:rPr>
                <w:t xml:space="preserve">European Union. (2016). </w:t>
              </w:r>
              <w:r>
                <w:rPr>
                  <w:i/>
                  <w:iCs/>
                  <w:noProof/>
                  <w:lang w:val="es-ES"/>
                </w:rPr>
                <w:t>Your Guide to IP Commercialisation.</w:t>
              </w:r>
              <w:r>
                <w:rPr>
                  <w:noProof/>
                  <w:lang w:val="es-ES"/>
                </w:rPr>
                <w:t xml:space="preserve"> Luxembourg: European IPR Helpdesk.</w:t>
              </w:r>
            </w:p>
            <w:p w14:paraId="5198F125" w14:textId="77777777" w:rsidR="00860929" w:rsidRDefault="00860929" w:rsidP="00B56997">
              <w:pPr>
                <w:pStyle w:val="Bibliografa"/>
                <w:spacing w:line="240" w:lineRule="auto"/>
                <w:ind w:left="720" w:hanging="720"/>
                <w:rPr>
                  <w:noProof/>
                  <w:lang w:val="es-ES"/>
                </w:rPr>
              </w:pPr>
              <w:r>
                <w:rPr>
                  <w:noProof/>
                  <w:lang w:val="es-ES"/>
                </w:rPr>
                <w:t xml:space="preserve">González, M. (s.f.). </w:t>
              </w:r>
              <w:r>
                <w:rPr>
                  <w:i/>
                  <w:iCs/>
                  <w:noProof/>
                  <w:lang w:val="es-ES"/>
                </w:rPr>
                <w:t>Vigilando las Fronteras Tecnologicas.</w:t>
              </w:r>
              <w:r>
                <w:rPr>
                  <w:noProof/>
                  <w:lang w:val="es-ES"/>
                </w:rPr>
                <w:t xml:space="preserve"> Santiago: Vicerrectoría de Investigación y Desarrollo Universidad de Chile.</w:t>
              </w:r>
            </w:p>
            <w:p w14:paraId="7367E850" w14:textId="77777777" w:rsidR="00860929" w:rsidRDefault="00860929" w:rsidP="00B56997">
              <w:pPr>
                <w:pStyle w:val="Bibliografa"/>
                <w:spacing w:line="240" w:lineRule="auto"/>
                <w:ind w:left="720" w:hanging="720"/>
                <w:rPr>
                  <w:noProof/>
                  <w:lang w:val="es-ES"/>
                </w:rPr>
              </w:pPr>
              <w:r>
                <w:rPr>
                  <w:noProof/>
                  <w:lang w:val="es-ES"/>
                </w:rPr>
                <w:t xml:space="preserve">Hamano, Y. (2011). </w:t>
              </w:r>
              <w:r>
                <w:rPr>
                  <w:i/>
                  <w:iCs/>
                  <w:noProof/>
                  <w:lang w:val="es-ES"/>
                </w:rPr>
                <w:t>Commercialization Procedures: Licensing, Spinoffs and Start-ups.</w:t>
              </w:r>
              <w:r>
                <w:rPr>
                  <w:noProof/>
                  <w:lang w:val="es-ES"/>
                </w:rPr>
                <w:t xml:space="preserve"> Geneva: World Intellectual Property Organization .</w:t>
              </w:r>
            </w:p>
            <w:p w14:paraId="74483707" w14:textId="77777777" w:rsidR="00860929" w:rsidRDefault="00860929" w:rsidP="00B56997">
              <w:pPr>
                <w:pStyle w:val="Bibliografa"/>
                <w:spacing w:line="240" w:lineRule="auto"/>
                <w:ind w:left="720" w:hanging="720"/>
                <w:rPr>
                  <w:noProof/>
                  <w:lang w:val="es-ES"/>
                </w:rPr>
              </w:pPr>
              <w:r>
                <w:rPr>
                  <w:noProof/>
                  <w:lang w:val="es-ES"/>
                </w:rPr>
                <w:t xml:space="preserve">iNNpulsa Colombia. (2013). </w:t>
              </w:r>
              <w:r>
                <w:rPr>
                  <w:i/>
                  <w:iCs/>
                  <w:noProof/>
                  <w:lang w:val="es-ES"/>
                </w:rPr>
                <w:t>Caracterización de la Innovación y el Emprendimiento Corporativo.</w:t>
              </w:r>
              <w:r>
                <w:rPr>
                  <w:noProof/>
                  <w:lang w:val="es-ES"/>
                </w:rPr>
                <w:t xml:space="preserve"> Bogotá.</w:t>
              </w:r>
            </w:p>
            <w:p w14:paraId="1173EC06" w14:textId="77777777" w:rsidR="00860929" w:rsidRDefault="00860929" w:rsidP="00B56997">
              <w:pPr>
                <w:pStyle w:val="Bibliografa"/>
                <w:spacing w:line="240" w:lineRule="auto"/>
                <w:ind w:left="720" w:hanging="720"/>
                <w:rPr>
                  <w:noProof/>
                  <w:lang w:val="es-ES"/>
                </w:rPr>
              </w:pPr>
              <w:r>
                <w:rPr>
                  <w:noProof/>
                  <w:lang w:val="es-ES"/>
                </w:rPr>
                <w:t xml:space="preserve">Loch, C., &amp; Kavadias, S. (2008). </w:t>
              </w:r>
              <w:r>
                <w:rPr>
                  <w:i/>
                  <w:iCs/>
                  <w:noProof/>
                  <w:lang w:val="es-ES"/>
                </w:rPr>
                <w:t>Managing new product development: An evolutionary framework.</w:t>
              </w:r>
              <w:r>
                <w:rPr>
                  <w:noProof/>
                  <w:lang w:val="es-ES"/>
                </w:rPr>
                <w:t xml:space="preserve"> Burlington, USA: Elsevier’s Science &amp; Technology.</w:t>
              </w:r>
            </w:p>
            <w:p w14:paraId="27326BFC" w14:textId="77777777" w:rsidR="00860929" w:rsidRDefault="00860929" w:rsidP="00B56997">
              <w:pPr>
                <w:pStyle w:val="Bibliografa"/>
                <w:spacing w:line="240" w:lineRule="auto"/>
                <w:ind w:left="720" w:hanging="720"/>
                <w:rPr>
                  <w:noProof/>
                  <w:lang w:val="es-ES"/>
                </w:rPr>
              </w:pPr>
              <w:r>
                <w:rPr>
                  <w:noProof/>
                  <w:lang w:val="es-ES"/>
                </w:rPr>
                <w:t xml:space="preserve">Mandić, V., Rašić, V., Jevtović, J., Knežević, T., Subašić, L., &amp; Zlatić. (2014). </w:t>
              </w:r>
              <w:r>
                <w:rPr>
                  <w:i/>
                  <w:iCs/>
                  <w:noProof/>
                  <w:lang w:val="es-ES"/>
                </w:rPr>
                <w:t>The Methodology for Innovation Management.</w:t>
              </w:r>
              <w:r>
                <w:rPr>
                  <w:noProof/>
                  <w:lang w:val="es-ES"/>
                </w:rPr>
                <w:t xml:space="preserve"> Serbia: Inter Print.</w:t>
              </w:r>
            </w:p>
            <w:p w14:paraId="5465792A" w14:textId="77777777" w:rsidR="00860929" w:rsidRDefault="00860929" w:rsidP="00B56997">
              <w:pPr>
                <w:pStyle w:val="Bibliografa"/>
                <w:spacing w:line="240" w:lineRule="auto"/>
                <w:ind w:left="720" w:hanging="720"/>
                <w:rPr>
                  <w:noProof/>
                  <w:lang w:val="es-ES"/>
                </w:rPr>
              </w:pPr>
              <w:r>
                <w:rPr>
                  <w:noProof/>
                  <w:lang w:val="es-ES"/>
                </w:rPr>
                <w:t xml:space="preserve">McGonagle, J., &amp; Vella, C. (2012). What is Competitive Intelligence and Why Should You Care about it? </w:t>
              </w:r>
              <w:r>
                <w:rPr>
                  <w:i/>
                  <w:iCs/>
                  <w:noProof/>
                  <w:lang w:val="es-ES"/>
                </w:rPr>
                <w:t>The Successful Executive´s Guide to Intelligence</w:t>
              </w:r>
              <w:r>
                <w:rPr>
                  <w:noProof/>
                  <w:lang w:val="es-ES"/>
                </w:rPr>
                <w:t>, 9-19.</w:t>
              </w:r>
            </w:p>
            <w:p w14:paraId="53E61932" w14:textId="77777777" w:rsidR="00860929" w:rsidRDefault="00860929" w:rsidP="00B56997">
              <w:pPr>
                <w:pStyle w:val="Bibliografa"/>
                <w:spacing w:line="240" w:lineRule="auto"/>
                <w:ind w:left="720" w:hanging="720"/>
                <w:rPr>
                  <w:noProof/>
                  <w:lang w:val="es-ES"/>
                </w:rPr>
              </w:pPr>
              <w:r>
                <w:rPr>
                  <w:noProof/>
                  <w:lang w:val="es-ES"/>
                </w:rPr>
                <w:t xml:space="preserve">Mugan, J. (2009). Comparing Prototype Techniques. </w:t>
              </w:r>
              <w:r>
                <w:rPr>
                  <w:i/>
                  <w:iCs/>
                  <w:noProof/>
                  <w:lang w:val="es-ES"/>
                </w:rPr>
                <w:t>Medical Device &amp; Diagnostic Industry</w:t>
              </w:r>
              <w:r>
                <w:rPr>
                  <w:noProof/>
                  <w:lang w:val="es-ES"/>
                </w:rPr>
                <w:t>, Medical Device &amp; Diagnostic Industry.</w:t>
              </w:r>
            </w:p>
            <w:p w14:paraId="3D61844E" w14:textId="77777777" w:rsidR="00860929" w:rsidRDefault="00860929" w:rsidP="00B56997">
              <w:pPr>
                <w:pStyle w:val="Bibliografa"/>
                <w:spacing w:line="240" w:lineRule="auto"/>
                <w:ind w:left="720" w:hanging="720"/>
                <w:rPr>
                  <w:noProof/>
                  <w:lang w:val="es-ES"/>
                </w:rPr>
              </w:pPr>
              <w:r>
                <w:rPr>
                  <w:noProof/>
                  <w:lang w:val="es-ES"/>
                </w:rPr>
                <w:t xml:space="preserve">Murthy, D., Rausand, M., &amp; Osteras, T. (2008). Product Riability Specification and Performance . </w:t>
              </w:r>
              <w:r>
                <w:rPr>
                  <w:i/>
                  <w:iCs/>
                  <w:noProof/>
                  <w:lang w:val="es-ES"/>
                </w:rPr>
                <w:t>Springer</w:t>
              </w:r>
              <w:r>
                <w:rPr>
                  <w:noProof/>
                  <w:lang w:val="es-ES"/>
                </w:rPr>
                <w:t>, 15-36.</w:t>
              </w:r>
            </w:p>
            <w:p w14:paraId="611D88D0" w14:textId="77777777" w:rsidR="00860929" w:rsidRDefault="00860929" w:rsidP="00B56997">
              <w:pPr>
                <w:pStyle w:val="Bibliografa"/>
                <w:spacing w:line="240" w:lineRule="auto"/>
                <w:ind w:left="720" w:hanging="720"/>
                <w:rPr>
                  <w:noProof/>
                  <w:lang w:val="es-ES"/>
                </w:rPr>
              </w:pPr>
              <w:r>
                <w:rPr>
                  <w:noProof/>
                  <w:lang w:val="es-ES"/>
                </w:rPr>
                <w:t xml:space="preserve">NESTA. (2011). </w:t>
              </w:r>
              <w:r>
                <w:rPr>
                  <w:i/>
                  <w:iCs/>
                  <w:noProof/>
                  <w:lang w:val="es-ES"/>
                </w:rPr>
                <w:t>Prototyping Public Services .</w:t>
              </w:r>
              <w:r>
                <w:rPr>
                  <w:noProof/>
                  <w:lang w:val="es-ES"/>
                </w:rPr>
                <w:t xml:space="preserve"> NESTA.</w:t>
              </w:r>
            </w:p>
            <w:p w14:paraId="451683A8" w14:textId="77777777" w:rsidR="00860929" w:rsidRDefault="00860929" w:rsidP="00B56997">
              <w:pPr>
                <w:pStyle w:val="Bibliografa"/>
                <w:spacing w:line="240" w:lineRule="auto"/>
                <w:ind w:left="720" w:hanging="720"/>
                <w:rPr>
                  <w:noProof/>
                  <w:lang w:val="es-ES"/>
                </w:rPr>
              </w:pPr>
              <w:r>
                <w:rPr>
                  <w:noProof/>
                  <w:lang w:val="es-ES"/>
                </w:rPr>
                <w:t xml:space="preserve">NESTA. (s.f.). </w:t>
              </w:r>
              <w:r>
                <w:rPr>
                  <w:i/>
                  <w:iCs/>
                  <w:noProof/>
                  <w:lang w:val="es-ES"/>
                </w:rPr>
                <w:t>Prototyping Framework: a Guide Prototyping New Ideas.</w:t>
              </w:r>
              <w:r>
                <w:rPr>
                  <w:noProof/>
                  <w:lang w:val="es-ES"/>
                </w:rPr>
                <w:t xml:space="preserve"> London.</w:t>
              </w:r>
            </w:p>
            <w:p w14:paraId="0BC593AF" w14:textId="77777777" w:rsidR="00860929" w:rsidRDefault="00860929" w:rsidP="00B56997">
              <w:pPr>
                <w:pStyle w:val="Bibliografa"/>
                <w:spacing w:line="240" w:lineRule="auto"/>
                <w:ind w:left="720" w:hanging="720"/>
                <w:rPr>
                  <w:noProof/>
                  <w:lang w:val="es-ES"/>
                </w:rPr>
              </w:pPr>
              <w:r>
                <w:rPr>
                  <w:noProof/>
                  <w:lang w:val="es-ES"/>
                </w:rPr>
                <w:t xml:space="preserve">Pandey, P. (s.f.). </w:t>
              </w:r>
              <w:r>
                <w:rPr>
                  <w:i/>
                  <w:iCs/>
                  <w:noProof/>
                  <w:lang w:val="es-ES"/>
                </w:rPr>
                <w:t>Rapid Prototyping Technologies, Applications and Part Deposition Planning.</w:t>
              </w:r>
              <w:r>
                <w:rPr>
                  <w:noProof/>
                  <w:lang w:val="es-ES"/>
                </w:rPr>
                <w:t xml:space="preserve"> Indian Institute of Technology Delhi.</w:t>
              </w:r>
            </w:p>
            <w:p w14:paraId="35BF5746" w14:textId="77777777" w:rsidR="00860929" w:rsidRDefault="00860929" w:rsidP="00B56997">
              <w:pPr>
                <w:pStyle w:val="Bibliografa"/>
                <w:spacing w:line="240" w:lineRule="auto"/>
                <w:ind w:left="720" w:hanging="720"/>
                <w:rPr>
                  <w:noProof/>
                  <w:lang w:val="es-ES"/>
                </w:rPr>
              </w:pPr>
              <w:r>
                <w:rPr>
                  <w:noProof/>
                  <w:lang w:val="es-ES"/>
                </w:rPr>
                <w:lastRenderedPageBreak/>
                <w:t xml:space="preserve">Proto Labs: . (2009). </w:t>
              </w:r>
              <w:r>
                <w:rPr>
                  <w:i/>
                  <w:iCs/>
                  <w:noProof/>
                  <w:lang w:val="es-ES"/>
                </w:rPr>
                <w:t>Prototyping Process: Choosing the Best Process for your Project.</w:t>
              </w:r>
              <w:r>
                <w:rPr>
                  <w:noProof/>
                  <w:lang w:val="es-ES"/>
                </w:rPr>
                <w:t xml:space="preserve"> </w:t>
              </w:r>
            </w:p>
            <w:p w14:paraId="0883E2D6" w14:textId="77777777" w:rsidR="00860929" w:rsidRDefault="00860929" w:rsidP="00B56997">
              <w:pPr>
                <w:pStyle w:val="Bibliografa"/>
                <w:spacing w:line="240" w:lineRule="auto"/>
                <w:ind w:left="720" w:hanging="720"/>
                <w:rPr>
                  <w:noProof/>
                  <w:lang w:val="es-ES"/>
                </w:rPr>
              </w:pPr>
              <w:r>
                <w:rPr>
                  <w:noProof/>
                  <w:lang w:val="es-ES"/>
                </w:rPr>
                <w:t xml:space="preserve">Rey, L. (2009). </w:t>
              </w:r>
              <w:r>
                <w:rPr>
                  <w:i/>
                  <w:iCs/>
                  <w:noProof/>
                  <w:lang w:val="es-ES"/>
                </w:rPr>
                <w:t>Informe APEI sobre Vigilancia Tecnológica.</w:t>
              </w:r>
              <w:r>
                <w:rPr>
                  <w:noProof/>
                  <w:lang w:val="es-ES"/>
                </w:rPr>
                <w:t xml:space="preserve"> Asociación Profesional de Especialistas en Información.</w:t>
              </w:r>
            </w:p>
            <w:p w14:paraId="46A1ED61" w14:textId="77777777" w:rsidR="00860929" w:rsidRDefault="00860929" w:rsidP="00B56997">
              <w:pPr>
                <w:pStyle w:val="Bibliografa"/>
                <w:spacing w:line="240" w:lineRule="auto"/>
                <w:ind w:left="720" w:hanging="720"/>
                <w:rPr>
                  <w:noProof/>
                  <w:lang w:val="es-ES"/>
                </w:rPr>
              </w:pPr>
              <w:r>
                <w:rPr>
                  <w:noProof/>
                  <w:lang w:val="es-ES"/>
                </w:rPr>
                <w:t xml:space="preserve">Rogers, J. (2013). </w:t>
              </w:r>
              <w:r>
                <w:rPr>
                  <w:i/>
                  <w:iCs/>
                  <w:noProof/>
                  <w:lang w:val="es-ES"/>
                </w:rPr>
                <w:t>Technology Extension Services.</w:t>
              </w:r>
              <w:r>
                <w:rPr>
                  <w:noProof/>
                  <w:lang w:val="es-ES"/>
                </w:rPr>
                <w:t xml:space="preserve"> World Bank.</w:t>
              </w:r>
            </w:p>
            <w:p w14:paraId="4D1C8093" w14:textId="77777777" w:rsidR="00860929" w:rsidRDefault="00860929" w:rsidP="00B56997">
              <w:pPr>
                <w:pStyle w:val="Bibliografa"/>
                <w:spacing w:line="240" w:lineRule="auto"/>
                <w:ind w:left="720" w:hanging="720"/>
                <w:rPr>
                  <w:noProof/>
                  <w:lang w:val="es-ES"/>
                </w:rPr>
              </w:pPr>
              <w:r>
                <w:rPr>
                  <w:noProof/>
                  <w:lang w:val="es-ES"/>
                </w:rPr>
                <w:t xml:space="preserve">United Nations. (2011). </w:t>
              </w:r>
              <w:r>
                <w:rPr>
                  <w:i/>
                  <w:iCs/>
                  <w:noProof/>
                  <w:lang w:val="es-ES"/>
                </w:rPr>
                <w:t>Intellectual Property Commercialization Policy Options and Practical Instruments.</w:t>
              </w:r>
              <w:r>
                <w:rPr>
                  <w:noProof/>
                  <w:lang w:val="es-ES"/>
                </w:rPr>
                <w:t xml:space="preserve"> New York and Geneva: United Nations, Geneva (Switzerland).</w:t>
              </w:r>
            </w:p>
            <w:p w14:paraId="597D552D" w14:textId="77777777" w:rsidR="00860929" w:rsidRDefault="00860929" w:rsidP="00B56997">
              <w:pPr>
                <w:pStyle w:val="Bibliografa"/>
                <w:spacing w:line="240" w:lineRule="auto"/>
                <w:ind w:left="720" w:hanging="720"/>
                <w:rPr>
                  <w:noProof/>
                  <w:lang w:val="es-ES"/>
                </w:rPr>
              </w:pPr>
              <w:r>
                <w:rPr>
                  <w:noProof/>
                  <w:lang w:val="es-ES"/>
                </w:rPr>
                <w:t xml:space="preserve">Vargas, F., &amp; Castellanos, O. (2005). Vigilancia como Herramienta de Innovation y Desarrollo Tecnológico. </w:t>
              </w:r>
              <w:r>
                <w:rPr>
                  <w:i/>
                  <w:iCs/>
                  <w:noProof/>
                  <w:lang w:val="es-ES"/>
                </w:rPr>
                <w:t>Revista Ingeniería e Investigación (52)</w:t>
              </w:r>
              <w:r>
                <w:rPr>
                  <w:noProof/>
                  <w:lang w:val="es-ES"/>
                </w:rPr>
                <w:t>, 32-41.</w:t>
              </w:r>
            </w:p>
            <w:p w14:paraId="38398E04" w14:textId="77777777" w:rsidR="00860929" w:rsidRDefault="00860929" w:rsidP="00B56997">
              <w:pPr>
                <w:pStyle w:val="Bibliografa"/>
                <w:spacing w:line="240" w:lineRule="auto"/>
                <w:ind w:left="720" w:hanging="720"/>
                <w:rPr>
                  <w:noProof/>
                  <w:lang w:val="es-ES"/>
                </w:rPr>
              </w:pPr>
              <w:r>
                <w:rPr>
                  <w:noProof/>
                  <w:lang w:val="es-ES"/>
                </w:rPr>
                <w:t xml:space="preserve">World Intellectual Property Organization. (2015). </w:t>
              </w:r>
              <w:r>
                <w:rPr>
                  <w:i/>
                  <w:iCs/>
                  <w:noProof/>
                  <w:lang w:val="es-ES"/>
                </w:rPr>
                <w:t>Successful Technology Licensing.</w:t>
              </w:r>
              <w:r>
                <w:rPr>
                  <w:noProof/>
                  <w:lang w:val="es-ES"/>
                </w:rPr>
                <w:t xml:space="preserve"> WIPO.</w:t>
              </w:r>
            </w:p>
            <w:p w14:paraId="5625DBD3" w14:textId="056F1774" w:rsidR="00396C56" w:rsidRPr="00396C56" w:rsidRDefault="001715ED" w:rsidP="00396C56">
              <w:pPr>
                <w:spacing w:line="240" w:lineRule="auto"/>
                <w:rPr>
                  <w:rFonts w:ascii="Century Gothic" w:hAnsi="Century Gothic" w:cs="Arial"/>
                </w:rPr>
              </w:pPr>
              <w:r w:rsidRPr="00860929">
                <w:rPr>
                  <w:rFonts w:ascii="Century Gothic" w:hAnsi="Century Gothic" w:cs="Arial"/>
                  <w:b/>
                  <w:bCs/>
                  <w:sz w:val="20"/>
                  <w:szCs w:val="20"/>
                </w:rPr>
                <w:fldChar w:fldCharType="end"/>
              </w:r>
            </w:p>
          </w:sdtContent>
        </w:sdt>
      </w:sdtContent>
    </w:sdt>
    <w:sectPr w:rsidR="00396C56" w:rsidRPr="00396C56" w:rsidSect="00BC5584">
      <w:headerReference w:type="default" r:id="rId8"/>
      <w:pgSz w:w="15840" w:h="12240" w:orient="landscape"/>
      <w:pgMar w:top="170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45C5" w14:textId="77777777" w:rsidR="00D45E64" w:rsidRDefault="00D45E64" w:rsidP="00202F62">
      <w:pPr>
        <w:spacing w:after="0" w:line="240" w:lineRule="auto"/>
      </w:pPr>
      <w:r>
        <w:separator/>
      </w:r>
    </w:p>
  </w:endnote>
  <w:endnote w:type="continuationSeparator" w:id="0">
    <w:p w14:paraId="55C7461F" w14:textId="77777777" w:rsidR="00D45E64" w:rsidRDefault="00D45E64" w:rsidP="002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BJEGN+FuturaBT-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1E33" w14:textId="77777777" w:rsidR="00D45E64" w:rsidRDefault="00D45E64" w:rsidP="00202F62">
      <w:pPr>
        <w:spacing w:after="0" w:line="240" w:lineRule="auto"/>
      </w:pPr>
      <w:r>
        <w:separator/>
      </w:r>
    </w:p>
  </w:footnote>
  <w:footnote w:type="continuationSeparator" w:id="0">
    <w:p w14:paraId="2F0632B7" w14:textId="77777777" w:rsidR="00D45E64" w:rsidRDefault="00D45E64" w:rsidP="0020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4E60" w14:textId="682B7611" w:rsidR="00BC5584" w:rsidRDefault="00BC5584" w:rsidP="00BC5584">
    <w:pPr>
      <w:pStyle w:val="Encabezado"/>
      <w:jc w:val="right"/>
    </w:pPr>
    <w:r w:rsidRPr="00224189">
      <w:rPr>
        <w:rFonts w:ascii="Century Gothic" w:eastAsia="Century Gothic" w:hAnsi="Century Gothic" w:cs="Century Gothic"/>
        <w:b/>
        <w:noProof/>
        <w:color w:val="941100"/>
        <w:sz w:val="72"/>
        <w:szCs w:val="72"/>
        <w:lang w:eastAsia="es-CO"/>
      </w:rPr>
      <w:drawing>
        <wp:inline distT="0" distB="0" distL="0" distR="0" wp14:anchorId="665D5D7D" wp14:editId="26D87328">
          <wp:extent cx="1631627" cy="342090"/>
          <wp:effectExtent l="0" t="0" r="6985" b="1270"/>
          <wp:docPr id="9" name="Imagen 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090"/>
    <w:multiLevelType w:val="hybridMultilevel"/>
    <w:tmpl w:val="EB8CD710"/>
    <w:lvl w:ilvl="0" w:tplc="FFFFFFFF">
      <w:start w:val="1"/>
      <w:numFmt w:val="decimal"/>
      <w:lvlText w:val="%1."/>
      <w:lvlJc w:val="left"/>
      <w:pPr>
        <w:ind w:left="727" w:hanging="360"/>
      </w:pPr>
      <w:rPr>
        <w:rFonts w:hint="default"/>
      </w:r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1" w15:restartNumberingAfterBreak="0">
    <w:nsid w:val="0A1748F4"/>
    <w:multiLevelType w:val="hybridMultilevel"/>
    <w:tmpl w:val="60400690"/>
    <w:lvl w:ilvl="0" w:tplc="240A000F">
      <w:start w:val="1"/>
      <w:numFmt w:val="decimal"/>
      <w:lvlText w:val="%1."/>
      <w:lvlJc w:val="left"/>
      <w:pPr>
        <w:ind w:left="643" w:hanging="360"/>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10C464B6"/>
    <w:multiLevelType w:val="hybridMultilevel"/>
    <w:tmpl w:val="B20029B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A1661D"/>
    <w:multiLevelType w:val="hybridMultilevel"/>
    <w:tmpl w:val="42809AE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1C63C66"/>
    <w:multiLevelType w:val="hybridMultilevel"/>
    <w:tmpl w:val="B100D36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43C31FC"/>
    <w:multiLevelType w:val="hybridMultilevel"/>
    <w:tmpl w:val="DD2EBC22"/>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 w15:restartNumberingAfterBreak="0">
    <w:nsid w:val="39F5240F"/>
    <w:multiLevelType w:val="hybridMultilevel"/>
    <w:tmpl w:val="1C1E273A"/>
    <w:lvl w:ilvl="0" w:tplc="580A0001">
      <w:start w:val="1"/>
      <w:numFmt w:val="bullet"/>
      <w:lvlText w:val=""/>
      <w:lvlJc w:val="left"/>
      <w:pPr>
        <w:ind w:left="501"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BEE49BD"/>
    <w:multiLevelType w:val="hybridMultilevel"/>
    <w:tmpl w:val="EB8CD710"/>
    <w:lvl w:ilvl="0" w:tplc="0ECAC4B6">
      <w:start w:val="1"/>
      <w:numFmt w:val="decimal"/>
      <w:lvlText w:val="%1."/>
      <w:lvlJc w:val="left"/>
      <w:pPr>
        <w:ind w:left="727" w:hanging="360"/>
      </w:pPr>
      <w:rPr>
        <w:rFonts w:hint="default"/>
      </w:rPr>
    </w:lvl>
    <w:lvl w:ilvl="1" w:tplc="0C0A0019" w:tentative="1">
      <w:start w:val="1"/>
      <w:numFmt w:val="lowerLetter"/>
      <w:lvlText w:val="%2."/>
      <w:lvlJc w:val="left"/>
      <w:pPr>
        <w:ind w:left="1447" w:hanging="360"/>
      </w:pPr>
    </w:lvl>
    <w:lvl w:ilvl="2" w:tplc="0C0A001B" w:tentative="1">
      <w:start w:val="1"/>
      <w:numFmt w:val="lowerRoman"/>
      <w:lvlText w:val="%3."/>
      <w:lvlJc w:val="right"/>
      <w:pPr>
        <w:ind w:left="2167" w:hanging="180"/>
      </w:pPr>
    </w:lvl>
    <w:lvl w:ilvl="3" w:tplc="0C0A000F" w:tentative="1">
      <w:start w:val="1"/>
      <w:numFmt w:val="decimal"/>
      <w:lvlText w:val="%4."/>
      <w:lvlJc w:val="left"/>
      <w:pPr>
        <w:ind w:left="2887" w:hanging="360"/>
      </w:pPr>
    </w:lvl>
    <w:lvl w:ilvl="4" w:tplc="0C0A0019" w:tentative="1">
      <w:start w:val="1"/>
      <w:numFmt w:val="lowerLetter"/>
      <w:lvlText w:val="%5."/>
      <w:lvlJc w:val="left"/>
      <w:pPr>
        <w:ind w:left="3607" w:hanging="360"/>
      </w:pPr>
    </w:lvl>
    <w:lvl w:ilvl="5" w:tplc="0C0A001B" w:tentative="1">
      <w:start w:val="1"/>
      <w:numFmt w:val="lowerRoman"/>
      <w:lvlText w:val="%6."/>
      <w:lvlJc w:val="right"/>
      <w:pPr>
        <w:ind w:left="4327" w:hanging="180"/>
      </w:pPr>
    </w:lvl>
    <w:lvl w:ilvl="6" w:tplc="0C0A000F" w:tentative="1">
      <w:start w:val="1"/>
      <w:numFmt w:val="decimal"/>
      <w:lvlText w:val="%7."/>
      <w:lvlJc w:val="left"/>
      <w:pPr>
        <w:ind w:left="5047" w:hanging="360"/>
      </w:pPr>
    </w:lvl>
    <w:lvl w:ilvl="7" w:tplc="0C0A0019" w:tentative="1">
      <w:start w:val="1"/>
      <w:numFmt w:val="lowerLetter"/>
      <w:lvlText w:val="%8."/>
      <w:lvlJc w:val="left"/>
      <w:pPr>
        <w:ind w:left="5767" w:hanging="360"/>
      </w:pPr>
    </w:lvl>
    <w:lvl w:ilvl="8" w:tplc="0C0A001B" w:tentative="1">
      <w:start w:val="1"/>
      <w:numFmt w:val="lowerRoman"/>
      <w:lvlText w:val="%9."/>
      <w:lvlJc w:val="right"/>
      <w:pPr>
        <w:ind w:left="6487" w:hanging="180"/>
      </w:pPr>
    </w:lvl>
  </w:abstractNum>
  <w:abstractNum w:abstractNumId="8" w15:restartNumberingAfterBreak="0">
    <w:nsid w:val="3CEF4E8E"/>
    <w:multiLevelType w:val="hybridMultilevel"/>
    <w:tmpl w:val="FA5894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63B1BC1"/>
    <w:multiLevelType w:val="hybridMultilevel"/>
    <w:tmpl w:val="E952B1F4"/>
    <w:lvl w:ilvl="0" w:tplc="240A0001">
      <w:start w:val="1"/>
      <w:numFmt w:val="bullet"/>
      <w:lvlText w:val=""/>
      <w:lvlJc w:val="left"/>
      <w:pPr>
        <w:ind w:left="643" w:hanging="360"/>
      </w:pPr>
      <w:rPr>
        <w:rFonts w:ascii="Symbol" w:hAnsi="Symbol" w:hint="default"/>
      </w:r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15:restartNumberingAfterBreak="0">
    <w:nsid w:val="477D46AB"/>
    <w:multiLevelType w:val="hybridMultilevel"/>
    <w:tmpl w:val="A31A87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8B6705"/>
    <w:multiLevelType w:val="hybridMultilevel"/>
    <w:tmpl w:val="032CEF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3A3863"/>
    <w:multiLevelType w:val="hybridMultilevel"/>
    <w:tmpl w:val="BB3C8B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D100CB"/>
    <w:multiLevelType w:val="hybridMultilevel"/>
    <w:tmpl w:val="AA5C1D4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B5A4764"/>
    <w:multiLevelType w:val="hybridMultilevel"/>
    <w:tmpl w:val="46DA8AE8"/>
    <w:lvl w:ilvl="0" w:tplc="7EC000DC">
      <w:start w:val="1"/>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53621E1"/>
    <w:multiLevelType w:val="hybridMultilevel"/>
    <w:tmpl w:val="EEB2C2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5AD6BEB"/>
    <w:multiLevelType w:val="hybridMultilevel"/>
    <w:tmpl w:val="EA20747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B42C75"/>
    <w:multiLevelType w:val="hybridMultilevel"/>
    <w:tmpl w:val="5AEA1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D504FA"/>
    <w:multiLevelType w:val="hybridMultilevel"/>
    <w:tmpl w:val="1CF8D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F2345E"/>
    <w:multiLevelType w:val="hybridMultilevel"/>
    <w:tmpl w:val="034487F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73AE202C"/>
    <w:multiLevelType w:val="hybridMultilevel"/>
    <w:tmpl w:val="134EF824"/>
    <w:lvl w:ilvl="0" w:tplc="580A000F">
      <w:start w:val="2"/>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6015A92"/>
    <w:multiLevelType w:val="hybridMultilevel"/>
    <w:tmpl w:val="4B44D386"/>
    <w:lvl w:ilvl="0" w:tplc="240A0001">
      <w:start w:val="1"/>
      <w:numFmt w:val="bullet"/>
      <w:lvlText w:val=""/>
      <w:lvlJc w:val="left"/>
      <w:pPr>
        <w:ind w:left="643" w:hanging="360"/>
      </w:pPr>
      <w:rPr>
        <w:rFonts w:ascii="Symbol" w:hAnsi="Symbol" w:hint="default"/>
      </w:r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2" w15:restartNumberingAfterBreak="0">
    <w:nsid w:val="7EAF5765"/>
    <w:multiLevelType w:val="hybridMultilevel"/>
    <w:tmpl w:val="2EF27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F4B2728"/>
    <w:multiLevelType w:val="hybridMultilevel"/>
    <w:tmpl w:val="D13EBB9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FCC1334"/>
    <w:multiLevelType w:val="hybridMultilevel"/>
    <w:tmpl w:val="EB8CD710"/>
    <w:lvl w:ilvl="0" w:tplc="FFFFFFFF">
      <w:start w:val="1"/>
      <w:numFmt w:val="decimal"/>
      <w:lvlText w:val="%1."/>
      <w:lvlJc w:val="left"/>
      <w:pPr>
        <w:ind w:left="727" w:hanging="360"/>
      </w:pPr>
      <w:rPr>
        <w:rFonts w:hint="default"/>
      </w:r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num w:numId="1">
    <w:abstractNumId w:val="14"/>
  </w:num>
  <w:num w:numId="2">
    <w:abstractNumId w:val="11"/>
  </w:num>
  <w:num w:numId="3">
    <w:abstractNumId w:val="13"/>
  </w:num>
  <w:num w:numId="4">
    <w:abstractNumId w:val="21"/>
  </w:num>
  <w:num w:numId="5">
    <w:abstractNumId w:val="1"/>
  </w:num>
  <w:num w:numId="6">
    <w:abstractNumId w:val="9"/>
  </w:num>
  <w:num w:numId="7">
    <w:abstractNumId w:val="16"/>
  </w:num>
  <w:num w:numId="8">
    <w:abstractNumId w:val="12"/>
  </w:num>
  <w:num w:numId="9">
    <w:abstractNumId w:val="23"/>
  </w:num>
  <w:num w:numId="10">
    <w:abstractNumId w:val="10"/>
  </w:num>
  <w:num w:numId="11">
    <w:abstractNumId w:val="15"/>
  </w:num>
  <w:num w:numId="12">
    <w:abstractNumId w:val="2"/>
  </w:num>
  <w:num w:numId="13">
    <w:abstractNumId w:val="20"/>
  </w:num>
  <w:num w:numId="14">
    <w:abstractNumId w:val="19"/>
  </w:num>
  <w:num w:numId="15">
    <w:abstractNumId w:val="6"/>
  </w:num>
  <w:num w:numId="16">
    <w:abstractNumId w:val="5"/>
  </w:num>
  <w:num w:numId="17">
    <w:abstractNumId w:val="7"/>
  </w:num>
  <w:num w:numId="18">
    <w:abstractNumId w:val="8"/>
  </w:num>
  <w:num w:numId="19">
    <w:abstractNumId w:val="17"/>
  </w:num>
  <w:num w:numId="20">
    <w:abstractNumId w:val="3"/>
  </w:num>
  <w:num w:numId="21">
    <w:abstractNumId w:val="18"/>
  </w:num>
  <w:num w:numId="22">
    <w:abstractNumId w:val="22"/>
  </w:num>
  <w:num w:numId="23">
    <w:abstractNumId w:val="4"/>
  </w:num>
  <w:num w:numId="24">
    <w:abstractNumId w:val="0"/>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0B"/>
    <w:rsid w:val="00023456"/>
    <w:rsid w:val="00037298"/>
    <w:rsid w:val="0005077C"/>
    <w:rsid w:val="0006172A"/>
    <w:rsid w:val="00066DF0"/>
    <w:rsid w:val="00071FBF"/>
    <w:rsid w:val="00081481"/>
    <w:rsid w:val="00095FD1"/>
    <w:rsid w:val="000A6393"/>
    <w:rsid w:val="000A7BDB"/>
    <w:rsid w:val="000C66E7"/>
    <w:rsid w:val="000C7963"/>
    <w:rsid w:val="000D59AE"/>
    <w:rsid w:val="00104F32"/>
    <w:rsid w:val="001065FD"/>
    <w:rsid w:val="00122250"/>
    <w:rsid w:val="001646D8"/>
    <w:rsid w:val="001715ED"/>
    <w:rsid w:val="001773EE"/>
    <w:rsid w:val="00196706"/>
    <w:rsid w:val="001A14C8"/>
    <w:rsid w:val="001B1859"/>
    <w:rsid w:val="001B24B2"/>
    <w:rsid w:val="001D3233"/>
    <w:rsid w:val="001D650A"/>
    <w:rsid w:val="001E7EF4"/>
    <w:rsid w:val="001F606D"/>
    <w:rsid w:val="00202F62"/>
    <w:rsid w:val="0021063B"/>
    <w:rsid w:val="0021149C"/>
    <w:rsid w:val="002210CC"/>
    <w:rsid w:val="002333A8"/>
    <w:rsid w:val="00236440"/>
    <w:rsid w:val="00244108"/>
    <w:rsid w:val="00261AA2"/>
    <w:rsid w:val="00270625"/>
    <w:rsid w:val="002745E6"/>
    <w:rsid w:val="002775E5"/>
    <w:rsid w:val="00287943"/>
    <w:rsid w:val="002A7D24"/>
    <w:rsid w:val="002D21EB"/>
    <w:rsid w:val="002E3319"/>
    <w:rsid w:val="002E6E82"/>
    <w:rsid w:val="00302E78"/>
    <w:rsid w:val="00305098"/>
    <w:rsid w:val="00314879"/>
    <w:rsid w:val="00317253"/>
    <w:rsid w:val="0033114A"/>
    <w:rsid w:val="0033127A"/>
    <w:rsid w:val="00340329"/>
    <w:rsid w:val="003561E1"/>
    <w:rsid w:val="00396C56"/>
    <w:rsid w:val="00397988"/>
    <w:rsid w:val="003B5E68"/>
    <w:rsid w:val="003D2A16"/>
    <w:rsid w:val="003D4E25"/>
    <w:rsid w:val="003E3A82"/>
    <w:rsid w:val="003E7BB2"/>
    <w:rsid w:val="003F30F7"/>
    <w:rsid w:val="00414335"/>
    <w:rsid w:val="00415B98"/>
    <w:rsid w:val="0043330B"/>
    <w:rsid w:val="00441E96"/>
    <w:rsid w:val="00491AB1"/>
    <w:rsid w:val="004A64FC"/>
    <w:rsid w:val="004B6FA0"/>
    <w:rsid w:val="004C30E7"/>
    <w:rsid w:val="004C6DA7"/>
    <w:rsid w:val="004F0A36"/>
    <w:rsid w:val="005007FD"/>
    <w:rsid w:val="00511D2D"/>
    <w:rsid w:val="00522D6C"/>
    <w:rsid w:val="005427B7"/>
    <w:rsid w:val="00544824"/>
    <w:rsid w:val="00553541"/>
    <w:rsid w:val="005645F4"/>
    <w:rsid w:val="00564668"/>
    <w:rsid w:val="00575BDB"/>
    <w:rsid w:val="00575CD8"/>
    <w:rsid w:val="00576223"/>
    <w:rsid w:val="00580C99"/>
    <w:rsid w:val="00583F10"/>
    <w:rsid w:val="005A7F3D"/>
    <w:rsid w:val="005B7AE7"/>
    <w:rsid w:val="005C6945"/>
    <w:rsid w:val="005E19E6"/>
    <w:rsid w:val="00605E5C"/>
    <w:rsid w:val="00617548"/>
    <w:rsid w:val="00621325"/>
    <w:rsid w:val="00621CAE"/>
    <w:rsid w:val="00622019"/>
    <w:rsid w:val="00644322"/>
    <w:rsid w:val="00660898"/>
    <w:rsid w:val="006719D9"/>
    <w:rsid w:val="00676C9B"/>
    <w:rsid w:val="0069676D"/>
    <w:rsid w:val="006972BC"/>
    <w:rsid w:val="006B1A3B"/>
    <w:rsid w:val="006C0BBA"/>
    <w:rsid w:val="006D0C06"/>
    <w:rsid w:val="00703832"/>
    <w:rsid w:val="0072537E"/>
    <w:rsid w:val="00725E43"/>
    <w:rsid w:val="007474F7"/>
    <w:rsid w:val="007638D9"/>
    <w:rsid w:val="00763B48"/>
    <w:rsid w:val="00775BF7"/>
    <w:rsid w:val="00775EAD"/>
    <w:rsid w:val="007825A1"/>
    <w:rsid w:val="007905B5"/>
    <w:rsid w:val="00791240"/>
    <w:rsid w:val="007934B6"/>
    <w:rsid w:val="00796B6E"/>
    <w:rsid w:val="007B52C4"/>
    <w:rsid w:val="007B6A76"/>
    <w:rsid w:val="007D0D62"/>
    <w:rsid w:val="007E3234"/>
    <w:rsid w:val="00813A48"/>
    <w:rsid w:val="00817CC5"/>
    <w:rsid w:val="008313DF"/>
    <w:rsid w:val="00832EFE"/>
    <w:rsid w:val="00860541"/>
    <w:rsid w:val="00860929"/>
    <w:rsid w:val="00887955"/>
    <w:rsid w:val="008A43D0"/>
    <w:rsid w:val="008A6D0F"/>
    <w:rsid w:val="008E726C"/>
    <w:rsid w:val="0091433A"/>
    <w:rsid w:val="0096418E"/>
    <w:rsid w:val="00967FB6"/>
    <w:rsid w:val="009777FF"/>
    <w:rsid w:val="009B4D65"/>
    <w:rsid w:val="009F251F"/>
    <w:rsid w:val="00A04A72"/>
    <w:rsid w:val="00A070E2"/>
    <w:rsid w:val="00A424A3"/>
    <w:rsid w:val="00A4306A"/>
    <w:rsid w:val="00A44E10"/>
    <w:rsid w:val="00A76D2D"/>
    <w:rsid w:val="00A773E1"/>
    <w:rsid w:val="00A817D1"/>
    <w:rsid w:val="00AA5C86"/>
    <w:rsid w:val="00AB18BD"/>
    <w:rsid w:val="00AB1CAA"/>
    <w:rsid w:val="00AB250E"/>
    <w:rsid w:val="00AB5205"/>
    <w:rsid w:val="00AD6981"/>
    <w:rsid w:val="00AD6D93"/>
    <w:rsid w:val="00AE2DCB"/>
    <w:rsid w:val="00AE5944"/>
    <w:rsid w:val="00B015A9"/>
    <w:rsid w:val="00B07066"/>
    <w:rsid w:val="00B20290"/>
    <w:rsid w:val="00B22DB9"/>
    <w:rsid w:val="00B269B4"/>
    <w:rsid w:val="00B310FE"/>
    <w:rsid w:val="00B33F34"/>
    <w:rsid w:val="00B34D6C"/>
    <w:rsid w:val="00B47912"/>
    <w:rsid w:val="00B56997"/>
    <w:rsid w:val="00B6311B"/>
    <w:rsid w:val="00BC5584"/>
    <w:rsid w:val="00BC5B5A"/>
    <w:rsid w:val="00BE7AC3"/>
    <w:rsid w:val="00BF1DBA"/>
    <w:rsid w:val="00BF21DB"/>
    <w:rsid w:val="00BF498C"/>
    <w:rsid w:val="00BF54FD"/>
    <w:rsid w:val="00C00885"/>
    <w:rsid w:val="00C0444F"/>
    <w:rsid w:val="00C1037E"/>
    <w:rsid w:val="00C15802"/>
    <w:rsid w:val="00C16D0E"/>
    <w:rsid w:val="00C17311"/>
    <w:rsid w:val="00C26452"/>
    <w:rsid w:val="00C37729"/>
    <w:rsid w:val="00C733C9"/>
    <w:rsid w:val="00CB7443"/>
    <w:rsid w:val="00CB77E7"/>
    <w:rsid w:val="00CD4D1C"/>
    <w:rsid w:val="00D02EDF"/>
    <w:rsid w:val="00D0411D"/>
    <w:rsid w:val="00D06C8D"/>
    <w:rsid w:val="00D16584"/>
    <w:rsid w:val="00D177D8"/>
    <w:rsid w:val="00D3443D"/>
    <w:rsid w:val="00D3678E"/>
    <w:rsid w:val="00D43F5E"/>
    <w:rsid w:val="00D44BDC"/>
    <w:rsid w:val="00D45E64"/>
    <w:rsid w:val="00D469FE"/>
    <w:rsid w:val="00D47FD5"/>
    <w:rsid w:val="00D80D84"/>
    <w:rsid w:val="00D84D93"/>
    <w:rsid w:val="00D94B87"/>
    <w:rsid w:val="00DD3611"/>
    <w:rsid w:val="00DD3F61"/>
    <w:rsid w:val="00DF5243"/>
    <w:rsid w:val="00E04DCF"/>
    <w:rsid w:val="00E23F0B"/>
    <w:rsid w:val="00E32AA5"/>
    <w:rsid w:val="00E45E9E"/>
    <w:rsid w:val="00E648B4"/>
    <w:rsid w:val="00E65843"/>
    <w:rsid w:val="00E8396B"/>
    <w:rsid w:val="00E90FFD"/>
    <w:rsid w:val="00E94BAD"/>
    <w:rsid w:val="00EB0261"/>
    <w:rsid w:val="00EB1581"/>
    <w:rsid w:val="00EF3D0C"/>
    <w:rsid w:val="00F024EF"/>
    <w:rsid w:val="00F057D3"/>
    <w:rsid w:val="00F15F42"/>
    <w:rsid w:val="00F459EF"/>
    <w:rsid w:val="00F60D1A"/>
    <w:rsid w:val="00F63C10"/>
    <w:rsid w:val="00F71448"/>
    <w:rsid w:val="00F906A1"/>
    <w:rsid w:val="00F926EC"/>
    <w:rsid w:val="00FC1560"/>
    <w:rsid w:val="00FD3946"/>
    <w:rsid w:val="00FE05A5"/>
    <w:rsid w:val="00FF2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3A8"/>
  <w15:docId w15:val="{F317EE4F-E141-4BE0-A3EB-E81B8E4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7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1725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3F0B"/>
    <w:pPr>
      <w:ind w:left="720"/>
      <w:contextualSpacing/>
    </w:pPr>
  </w:style>
  <w:style w:type="paragraph" w:customStyle="1" w:styleId="Default">
    <w:name w:val="Default"/>
    <w:rsid w:val="00E32AA5"/>
    <w:pPr>
      <w:autoSpaceDE w:val="0"/>
      <w:autoSpaceDN w:val="0"/>
      <w:adjustRightInd w:val="0"/>
      <w:spacing w:after="0" w:line="240" w:lineRule="auto"/>
    </w:pPr>
    <w:rPr>
      <w:rFonts w:ascii="MBJEGN+FuturaBT-Book" w:hAnsi="MBJEGN+FuturaBT-Book" w:cs="MBJEGN+FuturaBT-Book"/>
      <w:color w:val="000000"/>
      <w:sz w:val="24"/>
      <w:szCs w:val="24"/>
    </w:rPr>
  </w:style>
  <w:style w:type="paragraph" w:styleId="Textodeglobo">
    <w:name w:val="Balloon Text"/>
    <w:basedOn w:val="Normal"/>
    <w:link w:val="TextodegloboCar"/>
    <w:uiPriority w:val="99"/>
    <w:semiHidden/>
    <w:unhideWhenUsed/>
    <w:rsid w:val="00C17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311"/>
    <w:rPr>
      <w:rFonts w:ascii="Tahoma" w:hAnsi="Tahoma" w:cs="Tahoma"/>
      <w:sz w:val="16"/>
      <w:szCs w:val="16"/>
    </w:rPr>
  </w:style>
  <w:style w:type="paragraph" w:styleId="Encabezado">
    <w:name w:val="header"/>
    <w:basedOn w:val="Normal"/>
    <w:link w:val="EncabezadoCar"/>
    <w:uiPriority w:val="99"/>
    <w:unhideWhenUsed/>
    <w:rsid w:val="00202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F62"/>
  </w:style>
  <w:style w:type="paragraph" w:styleId="Piedepgina">
    <w:name w:val="footer"/>
    <w:basedOn w:val="Normal"/>
    <w:link w:val="PiedepginaCar"/>
    <w:uiPriority w:val="99"/>
    <w:unhideWhenUsed/>
    <w:rsid w:val="00202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F62"/>
  </w:style>
  <w:style w:type="character" w:customStyle="1" w:styleId="Ttulo2Car">
    <w:name w:val="Título 2 Car"/>
    <w:basedOn w:val="Fuentedeprrafopredeter"/>
    <w:link w:val="Ttulo2"/>
    <w:uiPriority w:val="9"/>
    <w:rsid w:val="00317253"/>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172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C0BBA"/>
    <w:rPr>
      <w:color w:val="0000FF"/>
      <w:u w:val="single"/>
    </w:rPr>
  </w:style>
  <w:style w:type="paragraph" w:styleId="Textonotapie">
    <w:name w:val="footnote text"/>
    <w:basedOn w:val="Normal"/>
    <w:link w:val="TextonotapieCar"/>
    <w:unhideWhenUsed/>
    <w:rsid w:val="006C0BBA"/>
    <w:pPr>
      <w:tabs>
        <w:tab w:val="left" w:pos="0"/>
      </w:tabs>
      <w:spacing w:after="0" w:line="240" w:lineRule="auto"/>
      <w:jc w:val="both"/>
    </w:pPr>
    <w:rPr>
      <w:rFonts w:ascii="Arial" w:eastAsia="Times New Roman" w:hAnsi="Arial" w:cs="Times New Roman"/>
      <w:sz w:val="20"/>
      <w:szCs w:val="20"/>
      <w:lang w:eastAsia="es-CO"/>
    </w:rPr>
  </w:style>
  <w:style w:type="character" w:customStyle="1" w:styleId="TextonotapieCar">
    <w:name w:val="Texto nota pie Car"/>
    <w:basedOn w:val="Fuentedeprrafopredeter"/>
    <w:link w:val="Textonotapie"/>
    <w:rsid w:val="006C0BBA"/>
    <w:rPr>
      <w:rFonts w:ascii="Arial" w:eastAsia="Times New Roman" w:hAnsi="Arial" w:cs="Times New Roman"/>
      <w:sz w:val="20"/>
      <w:szCs w:val="20"/>
      <w:lang w:eastAsia="es-CO"/>
    </w:rPr>
  </w:style>
  <w:style w:type="character" w:styleId="Refdenotaalpie">
    <w:name w:val="footnote reference"/>
    <w:aliases w:val="Referencia pie PND,Ref,de nota al pie,referencia nota al pie,Ref1,Footnote symbol,Footnote,FC"/>
    <w:basedOn w:val="Fuentedeprrafopredeter"/>
    <w:unhideWhenUsed/>
    <w:rsid w:val="006C0BBA"/>
    <w:rPr>
      <w:vertAlign w:val="superscript"/>
    </w:rPr>
  </w:style>
  <w:style w:type="character" w:customStyle="1" w:styleId="Ttulo1Car">
    <w:name w:val="Título 1 Car"/>
    <w:basedOn w:val="Fuentedeprrafopredeter"/>
    <w:link w:val="Ttulo1"/>
    <w:uiPriority w:val="9"/>
    <w:rsid w:val="001773EE"/>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1715ED"/>
  </w:style>
  <w:style w:type="table" w:styleId="Listaclara-nfasis1">
    <w:name w:val="Light List Accent 1"/>
    <w:basedOn w:val="Tablanormal"/>
    <w:uiPriority w:val="61"/>
    <w:rsid w:val="00BF49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BF49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vistoso-nfasis2">
    <w:name w:val="Colorful Shading Accent 2"/>
    <w:basedOn w:val="Tablanormal"/>
    <w:uiPriority w:val="71"/>
    <w:rsid w:val="00BF498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uadrculamedia3-nfasis2">
    <w:name w:val="Medium Grid 3 Accent 2"/>
    <w:basedOn w:val="Tablanormal"/>
    <w:uiPriority w:val="69"/>
    <w:rsid w:val="00BF49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vistoso-nfasis3">
    <w:name w:val="Colorful Shading Accent 3"/>
    <w:basedOn w:val="Tablanormal"/>
    <w:uiPriority w:val="71"/>
    <w:rsid w:val="00BF498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1">
    <w:name w:val="Colorful Shading Accent 1"/>
    <w:basedOn w:val="Tablanormal"/>
    <w:uiPriority w:val="71"/>
    <w:rsid w:val="00FF20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F20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FF20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F20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rsid w:val="00FF20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medio1-nfasis2">
    <w:name w:val="Medium Shading 1 Accent 2"/>
    <w:basedOn w:val="Tablanormal"/>
    <w:uiPriority w:val="63"/>
    <w:rsid w:val="00FF20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FF20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
    <w:name w:val="Medium Grid 1"/>
    <w:basedOn w:val="Tablanormal"/>
    <w:uiPriority w:val="67"/>
    <w:rsid w:val="00FF20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3">
    <w:name w:val="Medium Grid 3"/>
    <w:basedOn w:val="Tablanormal"/>
    <w:uiPriority w:val="69"/>
    <w:rsid w:val="00FF20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4">
    <w:name w:val="Medium Grid 3 Accent 4"/>
    <w:basedOn w:val="Tablanormal"/>
    <w:uiPriority w:val="69"/>
    <w:rsid w:val="000814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0814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0814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rsid w:val="000814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Refdecomentario">
    <w:name w:val="annotation reference"/>
    <w:basedOn w:val="Fuentedeprrafopredeter"/>
    <w:uiPriority w:val="99"/>
    <w:semiHidden/>
    <w:unhideWhenUsed/>
    <w:rsid w:val="000D59AE"/>
    <w:rPr>
      <w:sz w:val="16"/>
      <w:szCs w:val="16"/>
    </w:rPr>
  </w:style>
  <w:style w:type="paragraph" w:styleId="Textocomentario">
    <w:name w:val="annotation text"/>
    <w:basedOn w:val="Normal"/>
    <w:link w:val="TextocomentarioCar"/>
    <w:uiPriority w:val="99"/>
    <w:semiHidden/>
    <w:unhideWhenUsed/>
    <w:rsid w:val="000D59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59AE"/>
    <w:rPr>
      <w:sz w:val="20"/>
      <w:szCs w:val="20"/>
    </w:rPr>
  </w:style>
  <w:style w:type="paragraph" w:styleId="Asuntodelcomentario">
    <w:name w:val="annotation subject"/>
    <w:basedOn w:val="Textocomentario"/>
    <w:next w:val="Textocomentario"/>
    <w:link w:val="AsuntodelcomentarioCar"/>
    <w:uiPriority w:val="99"/>
    <w:semiHidden/>
    <w:unhideWhenUsed/>
    <w:rsid w:val="000D59AE"/>
    <w:rPr>
      <w:b/>
      <w:bCs/>
    </w:rPr>
  </w:style>
  <w:style w:type="character" w:customStyle="1" w:styleId="AsuntodelcomentarioCar">
    <w:name w:val="Asunto del comentario Car"/>
    <w:basedOn w:val="TextocomentarioCar"/>
    <w:link w:val="Asuntodelcomentario"/>
    <w:uiPriority w:val="99"/>
    <w:semiHidden/>
    <w:rsid w:val="000D59AE"/>
    <w:rPr>
      <w:b/>
      <w:bCs/>
      <w:sz w:val="20"/>
      <w:szCs w:val="20"/>
    </w:rPr>
  </w:style>
  <w:style w:type="paragraph" w:customStyle="1" w:styleId="Normal1">
    <w:name w:val="Normal1"/>
    <w:qFormat/>
    <w:rsid w:val="00236440"/>
    <w:rPr>
      <w:rFonts w:ascii="Calibri" w:eastAsia="Calibri" w:hAnsi="Calibri" w:cs="Calibri"/>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57">
      <w:bodyDiv w:val="1"/>
      <w:marLeft w:val="0"/>
      <w:marRight w:val="0"/>
      <w:marTop w:val="0"/>
      <w:marBottom w:val="0"/>
      <w:divBdr>
        <w:top w:val="none" w:sz="0" w:space="0" w:color="auto"/>
        <w:left w:val="none" w:sz="0" w:space="0" w:color="auto"/>
        <w:bottom w:val="none" w:sz="0" w:space="0" w:color="auto"/>
        <w:right w:val="none" w:sz="0" w:space="0" w:color="auto"/>
      </w:divBdr>
    </w:div>
    <w:div w:id="608660712">
      <w:bodyDiv w:val="1"/>
      <w:marLeft w:val="0"/>
      <w:marRight w:val="0"/>
      <w:marTop w:val="0"/>
      <w:marBottom w:val="0"/>
      <w:divBdr>
        <w:top w:val="none" w:sz="0" w:space="0" w:color="auto"/>
        <w:left w:val="none" w:sz="0" w:space="0" w:color="auto"/>
        <w:bottom w:val="none" w:sz="0" w:space="0" w:color="auto"/>
        <w:right w:val="none" w:sz="0" w:space="0" w:color="auto"/>
      </w:divBdr>
    </w:div>
    <w:div w:id="611329933">
      <w:bodyDiv w:val="1"/>
      <w:marLeft w:val="0"/>
      <w:marRight w:val="0"/>
      <w:marTop w:val="0"/>
      <w:marBottom w:val="0"/>
      <w:divBdr>
        <w:top w:val="none" w:sz="0" w:space="0" w:color="auto"/>
        <w:left w:val="none" w:sz="0" w:space="0" w:color="auto"/>
        <w:bottom w:val="none" w:sz="0" w:space="0" w:color="auto"/>
        <w:right w:val="none" w:sz="0" w:space="0" w:color="auto"/>
      </w:divBdr>
      <w:divsChild>
        <w:div w:id="1477988423">
          <w:marLeft w:val="0"/>
          <w:marRight w:val="150"/>
          <w:marTop w:val="0"/>
          <w:marBottom w:val="0"/>
          <w:divBdr>
            <w:top w:val="none" w:sz="0" w:space="0" w:color="auto"/>
            <w:left w:val="none" w:sz="0" w:space="0" w:color="auto"/>
            <w:bottom w:val="none" w:sz="0" w:space="0" w:color="auto"/>
            <w:right w:val="none" w:sz="0" w:space="0" w:color="auto"/>
          </w:divBdr>
        </w:div>
        <w:div w:id="1331366781">
          <w:marLeft w:val="0"/>
          <w:marRight w:val="150"/>
          <w:marTop w:val="0"/>
          <w:marBottom w:val="0"/>
          <w:divBdr>
            <w:top w:val="none" w:sz="0" w:space="0" w:color="auto"/>
            <w:left w:val="none" w:sz="0" w:space="0" w:color="auto"/>
            <w:bottom w:val="none" w:sz="0" w:space="0" w:color="auto"/>
            <w:right w:val="none" w:sz="0" w:space="0" w:color="auto"/>
          </w:divBdr>
        </w:div>
        <w:div w:id="916137811">
          <w:marLeft w:val="0"/>
          <w:marRight w:val="0"/>
          <w:marTop w:val="0"/>
          <w:marBottom w:val="0"/>
          <w:divBdr>
            <w:top w:val="none" w:sz="0" w:space="0" w:color="auto"/>
            <w:left w:val="none" w:sz="0" w:space="0" w:color="auto"/>
            <w:bottom w:val="none" w:sz="0" w:space="0" w:color="auto"/>
            <w:right w:val="none" w:sz="0" w:space="0" w:color="auto"/>
          </w:divBdr>
        </w:div>
      </w:divsChild>
    </w:div>
    <w:div w:id="763839451">
      <w:bodyDiv w:val="1"/>
      <w:marLeft w:val="0"/>
      <w:marRight w:val="0"/>
      <w:marTop w:val="0"/>
      <w:marBottom w:val="0"/>
      <w:divBdr>
        <w:top w:val="none" w:sz="0" w:space="0" w:color="auto"/>
        <w:left w:val="none" w:sz="0" w:space="0" w:color="auto"/>
        <w:bottom w:val="none" w:sz="0" w:space="0" w:color="auto"/>
        <w:right w:val="none" w:sz="0" w:space="0" w:color="auto"/>
      </w:divBdr>
    </w:div>
    <w:div w:id="1643654688">
      <w:bodyDiv w:val="1"/>
      <w:marLeft w:val="0"/>
      <w:marRight w:val="0"/>
      <w:marTop w:val="0"/>
      <w:marBottom w:val="0"/>
      <w:divBdr>
        <w:top w:val="none" w:sz="0" w:space="0" w:color="auto"/>
        <w:left w:val="none" w:sz="0" w:space="0" w:color="auto"/>
        <w:bottom w:val="none" w:sz="0" w:space="0" w:color="auto"/>
        <w:right w:val="none" w:sz="0" w:space="0" w:color="auto"/>
      </w:divBdr>
    </w:div>
    <w:div w:id="19551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052F36-504A-4016-87BC-5E77979AFD07}">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Ham11</b:Tag>
    <b:SourceType>Report</b:SourceType>
    <b:Guid>{324E159D-20D5-4FFE-8AC4-2E2D3C72E959}</b:Guid>
    <b:Title>Commercialization Procedures: Licensing, Spinoffs and Start-ups</b:Title>
    <b:Year>2011</b:Year>
    <b:City>Geneva</b:City>
    <b:Publisher>World Intellectual Property Organization </b:Publisher>
    <b:Author>
      <b:Author>
        <b:NameList>
          <b:Person>
            <b:Last>Hamano</b:Last>
            <b:First>Yumiko</b:First>
          </b:Person>
        </b:NameList>
      </b:Author>
    </b:Author>
    <b:RefOrder>1</b:RefOrder>
  </b:Source>
  <b:Source>
    <b:Tag>iNN13</b:Tag>
    <b:SourceType>Report</b:SourceType>
    <b:Guid>{9C8944B3-F1A1-425C-87E4-EF9DCF55D240}</b:Guid>
    <b:Author>
      <b:Author>
        <b:Corporate>iNNpulsa Colombia</b:Corporate>
      </b:Author>
    </b:Author>
    <b:Title>Caracterización de la Innovación y el Emprendimiento Corporativo</b:Title>
    <b:Year>2013</b:Year>
    <b:City>Bogotá</b:City>
    <b:RefOrder>2</b:RefOrder>
  </b:Source>
  <b:Source>
    <b:Tag>Eur99</b:Tag>
    <b:SourceType>Report</b:SourceType>
    <b:Guid>{38702142-C100-4B02-A67A-3D1AC1563DF6}</b:Guid>
    <b:Author>
      <b:Author>
        <b:Corporate>European Commission</b:Corporate>
      </b:Author>
    </b:Author>
    <b:Title>Promoting Innovation Management Techniques in Europe</b:Title>
    <b:Year>1999</b:Year>
    <b:Publisher>European Commission</b:Publisher>
    <b:City>Luxembourg</b:City>
    <b:RefOrder>3</b:RefOrder>
  </b:Source>
  <b:Source>
    <b:Tag>Rog13</b:Tag>
    <b:SourceType>Report</b:SourceType>
    <b:Guid>{E6079D17-D006-49ED-8EAE-7C7AFEA176D6}</b:Guid>
    <b:Title>Technology Extension Services</b:Title>
    <b:Year>2013</b:Year>
    <b:Publisher>World Bank</b:Publisher>
    <b:Author>
      <b:Author>
        <b:NameList>
          <b:Person>
            <b:Last>Rogers</b:Last>
            <b:First>Juan</b:First>
          </b:Person>
        </b:NameList>
      </b:Author>
    </b:Author>
    <b:RefOrder>4</b:RefOrder>
  </b:Source>
  <b:Source>
    <b:Tag>Man14</b:Tag>
    <b:SourceType>Book</b:SourceType>
    <b:Guid>{81D8C591-3080-4E0A-9C09-6A4B02960CB1}</b:Guid>
    <b:Title>The Methodology for Innovation Management</b:Title>
    <b:Year>2014</b:Year>
    <b:Publisher>Inter Print</b:Publisher>
    <b:City>Serbia</b:City>
    <b:Author>
      <b:Author>
        <b:NameList>
          <b:Person>
            <b:Last>Mandić</b:Last>
            <b:First>V</b:First>
          </b:Person>
          <b:Person>
            <b:Last>Rašić</b:Last>
            <b:First>V</b:First>
          </b:Person>
          <b:Person>
            <b:Last>Jevtović</b:Last>
            <b:First>J</b:First>
          </b:Person>
          <b:Person>
            <b:Last>Knežević</b:Last>
            <b:First>T</b:First>
          </b:Person>
          <b:Person>
            <b:Last>Subašić</b:Last>
            <b:First>L</b:First>
          </b:Person>
          <b:Person>
            <b:Last>Zlatić</b:Last>
          </b:Person>
        </b:NameList>
      </b:Author>
    </b:Author>
    <b:RefOrder>5</b:RefOrder>
  </b:Source>
  <b:Source>
    <b:Tag>Wor15</b:Tag>
    <b:SourceType>Report</b:SourceType>
    <b:Guid>{E827EA67-4C6D-4E94-A73A-7633F0F8ED62}</b:Guid>
    <b:Author>
      <b:Author>
        <b:Corporate>World Intellectual Property Organization</b:Corporate>
      </b:Author>
    </b:Author>
    <b:Title>Successful Technology Licensing</b:Title>
    <b:Year>2015</b:Year>
    <b:Publisher>WIPO</b:Publisher>
    <b:RefOrder>6</b:RefOrder>
  </b:Source>
  <b:Source>
    <b:Tag>Eur16</b:Tag>
    <b:SourceType>Report</b:SourceType>
    <b:Guid>{E0D61654-5CB6-47B8-8133-E70949438A74}</b:Guid>
    <b:Author>
      <b:Author>
        <b:Corporate>European Union</b:Corporate>
      </b:Author>
    </b:Author>
    <b:Title>Your Guide to IP Commercialisation</b:Title>
    <b:Year>2016</b:Year>
    <b:Publisher>European IPR Helpdesk</b:Publisher>
    <b:City>Luxembourg</b:City>
    <b:RefOrder>7</b:RefOrder>
  </b:Source>
  <b:Source>
    <b:Tag>NES11</b:Tag>
    <b:SourceType>Report</b:SourceType>
    <b:Guid>{4C5A2B3A-F706-467C-A1C9-7493F8E283C9}</b:Guid>
    <b:Author>
      <b:Author>
        <b:Corporate>NESTA</b:Corporate>
      </b:Author>
    </b:Author>
    <b:Title>Prototyping Public Services </b:Title>
    <b:Year>2011</b:Year>
    <b:Publisher>NESTA</b:Publisher>
    <b:RefOrder>8</b:RefOrder>
  </b:Source>
  <b:Source>
    <b:Tag>Pro09</b:Tag>
    <b:SourceType>Report</b:SourceType>
    <b:Guid>{7E83CF49-1C6E-4774-9B95-0FC4FFE13D29}</b:Guid>
    <b:Author>
      <b:Author>
        <b:Corporate>Proto Labs: </b:Corporate>
      </b:Author>
    </b:Author>
    <b:Title>Prototyping Process: Choosing the Best Process for your Project</b:Title>
    <b:Year>2009</b:Year>
    <b:RefOrder>9</b:RefOrder>
  </b:Source>
  <b:Source>
    <b:Tag>Pan</b:Tag>
    <b:SourceType>Report</b:SourceType>
    <b:Guid>{32E15D51-FD0D-4458-A3B6-B998F8D4AF10}</b:Guid>
    <b:Author>
      <b:Author>
        <b:NameList>
          <b:Person>
            <b:Last>Pandey</b:Last>
            <b:First>Pulak</b:First>
          </b:Person>
        </b:NameList>
      </b:Author>
    </b:Author>
    <b:Title>Rapid Prototyping Technologies, Applications and Part Deposition Planning</b:Title>
    <b:Publisher>Indian Institute of Technology Delhi</b:Publisher>
    <b:RefOrder>10</b:RefOrder>
  </b:Source>
  <b:Source>
    <b:Tag>NES</b:Tag>
    <b:SourceType>Report</b:SourceType>
    <b:Guid>{93A8385A-1BBC-423A-B864-58D810EF932B}</b:Guid>
    <b:Author>
      <b:Author>
        <b:Corporate>NESTA</b:Corporate>
      </b:Author>
    </b:Author>
    <b:Title>Prototyping Framework: a Guide Prototyping New Ideas</b:Title>
    <b:City>London</b:City>
    <b:RefOrder>11</b:RefOrder>
  </b:Source>
  <b:Source>
    <b:Tag>Mug09</b:Tag>
    <b:SourceType>JournalArticle</b:SourceType>
    <b:Guid>{70CEBB49-2CC2-4E61-97A7-BA762FCE66BB}</b:Guid>
    <b:Title>Comparing Prototype Techniques</b:Title>
    <b:Year>2009</b:Year>
    <b:Author>
      <b:Author>
        <b:NameList>
          <b:Person>
            <b:Last>Mugan</b:Last>
            <b:First>John</b:First>
          </b:Person>
        </b:NameList>
      </b:Author>
    </b:Author>
    <b:JournalName>Medical Device &amp; Diagnostic Industry</b:JournalName>
    <b:Pages>Medical Device &amp; Diagnostic Industry</b:Pages>
    <b:RefOrder>12</b:RefOrder>
  </b:Source>
  <b:Source>
    <b:Tag>Wha</b:Tag>
    <b:SourceType>JournalArticle</b:SourceType>
    <b:Guid>{34697D9D-FEED-4967-B86B-214E67A04112}</b:Guid>
    <b:Title>What is Competitive Intelligence and Why Should You Care about it?</b:Title>
    <b:JournalName>The Successful Executive´s Guide to Intelligence</b:JournalName>
    <b:Pages>9-19</b:Pages>
    <b:Author>
      <b:Author>
        <b:NameList>
          <b:Person>
            <b:Last>McGonagle</b:Last>
            <b:First>J</b:First>
          </b:Person>
          <b:Person>
            <b:Last>Vella</b:Last>
            <b:First>C</b:First>
          </b:Person>
        </b:NameList>
      </b:Author>
    </b:Author>
    <b:Year>2012</b:Year>
    <b:RefOrder>13</b:RefOrder>
  </b:Source>
  <b:Source>
    <b:Tag>Ara12</b:Tag>
    <b:SourceType>JournalArticle</b:SourceType>
    <b:Guid>{C24061B0-E18D-4A5C-80B0-731DACA2EAAC}</b:Guid>
    <b:Author>
      <b:Author>
        <b:NameList>
          <b:Person>
            <b:Last>Arango</b:Last>
            <b:First>Bibiana</b:First>
          </b:Person>
          <b:Person>
            <b:Last>Tamayo</b:Last>
            <b:First>Lida</b:First>
          </b:Person>
          <b:Person>
            <b:Last>Fadul</b:Last>
            <b:First>Alejandra</b:First>
          </b:Person>
        </b:NameList>
      </b:Author>
    </b:Author>
    <b:Title>Vigilancia Tecnológica: Metodologías y Aplicaciones</b:Title>
    <b:JournalName>Revista Gestión de las Personas y Tecnología</b:JournalName>
    <b:Year>2012</b:Year>
    <b:Pages>250-261</b:Pages>
    <b:RefOrder>14</b:RefOrder>
  </b:Source>
  <b:Source>
    <b:Tag>Gon</b:Tag>
    <b:SourceType>Report</b:SourceType>
    <b:Guid>{DE26F39F-2A7B-4557-87E6-56FFA05EAD6C}</b:Guid>
    <b:Title>Vigilando las Fronteras Tecnologicas</b:Title>
    <b:Author>
      <b:Author>
        <b:NameList>
          <b:Person>
            <b:Last>González</b:Last>
            <b:First>Marcelo</b:First>
          </b:Person>
        </b:NameList>
      </b:Author>
    </b:Author>
    <b:Publisher>Vicerrectoría de Investigación y Desarrollo Universidad de Chile</b:Publisher>
    <b:City>Santiago</b:City>
    <b:RefOrder>15</b:RefOrder>
  </b:Source>
  <b:Source>
    <b:Tag>Uni11</b:Tag>
    <b:SourceType>Book</b:SourceType>
    <b:Guid>{D132AD7A-628E-411F-9D54-F2149A83F339}</b:Guid>
    <b:Author>
      <b:Author>
        <b:Corporate>United Nations</b:Corporate>
      </b:Author>
    </b:Author>
    <b:Title>Intellectual Property Commercialization Policy Options and Practical Instruments</b:Title>
    <b:Year>2011</b:Year>
    <b:City>New York and Geneva</b:City>
    <b:Publisher>United Nations, Geneva (Switzerland)</b:Publisher>
    <b:RefOrder>16</b:RefOrder>
  </b:Source>
  <b:Source>
    <b:Tag>Eur13</b:Tag>
    <b:SourceType>Report</b:SourceType>
    <b:Guid>{857FE51D-8966-4619-9D79-A4A56109DF5F}</b:Guid>
    <b:Author>
      <b:Author>
        <b:Corporate>Commission, European</b:Corporate>
      </b:Author>
    </b:Author>
    <b:Title>Technology Watching and Competitive Intelligence</b:Title>
    <b:Year>2013</b:Year>
    <b:Publisher>Competitiveness and Innovation Framwork Programme</b:Publisher>
    <b:RefOrder>17</b:RefOrder>
  </b:Source>
  <b:Source>
    <b:Tag>Var05</b:Tag>
    <b:SourceType>JournalArticle</b:SourceType>
    <b:Guid>{FF050B72-4194-4E77-8BF6-2E8ABEB4E2F2}</b:Guid>
    <b:Author>
      <b:Author>
        <b:NameList>
          <b:Person>
            <b:Last>Vargas</b:Last>
            <b:First>Freddy</b:First>
          </b:Person>
          <b:Person>
            <b:Last>Castellanos</b:Last>
            <b:First>Oscar</b:First>
          </b:Person>
        </b:NameList>
      </b:Author>
    </b:Author>
    <b:Title>Vigilancia como Herramienta de Innovation y Desarrollo Tecnológico</b:Title>
    <b:Year>2005</b:Year>
    <b:JournalName>Revista Ingeniería e Investigación  (52)</b:JournalName>
    <b:Pages>32-41</b:Pages>
    <b:RefOrder>18</b:RefOrder>
  </b:Source>
  <b:Source>
    <b:Tag>Rey09</b:Tag>
    <b:SourceType>Report</b:SourceType>
    <b:Guid>{B09E1992-B94D-4D6F-9D73-154A54BABE99}</b:Guid>
    <b:Title>Informe APEI sobre Vigilancia Tecnológica</b:Title>
    <b:Year>2009</b:Year>
    <b:Author>
      <b:Author>
        <b:NameList>
          <b:Person>
            <b:Last>Rey</b:Last>
            <b:First>Lara</b:First>
          </b:Person>
        </b:NameList>
      </b:Author>
    </b:Author>
    <b:Publisher>Asociación Profesional de Especialistas en Información</b:Publisher>
    <b:RefOrder>19</b:RefOrder>
  </b:Source>
  <b:Source>
    <b:Tag>Bhu11</b:Tag>
    <b:SourceType>JournalArticle</b:SourceType>
    <b:Guid>{537FDD04-5999-44DF-95A5-A6ED9ADF569E}</b:Guid>
    <b:Title>A framework for successful new product development</b:Title>
    <b:Year>2011</b:Year>
    <b:Author>
      <b:Author>
        <b:NameList>
          <b:Person>
            <b:Last>Bhuiyan</b:Last>
            <b:First>Nadia</b:First>
          </b:Person>
        </b:NameList>
      </b:Author>
    </b:Author>
    <b:JournalName>Journal of Industrial Engineering and Management</b:JournalName>
    <b:Pages>746-770</b:Pages>
    <b:RefOrder>20</b:RefOrder>
  </b:Source>
  <b:Source>
    <b:Tag>Mur08</b:Tag>
    <b:SourceType>JournalArticle</b:SourceType>
    <b:Guid>{2FBF931E-D354-4521-A678-DF26C4A56F0D}</b:Guid>
    <b:Author>
      <b:Author>
        <b:NameList>
          <b:Person>
            <b:Last>Murthy</b:Last>
            <b:First>D</b:First>
          </b:Person>
          <b:Person>
            <b:Last>Rausand</b:Last>
            <b:First>M</b:First>
          </b:Person>
          <b:Person>
            <b:Last>Osteras</b:Last>
            <b:First>T</b:First>
          </b:Person>
        </b:NameList>
      </b:Author>
    </b:Author>
    <b:Title>Product Riability Specification and Performance </b:Title>
    <b:JournalName>Springer</b:JournalName>
    <b:Year>2008</b:Year>
    <b:Pages>15-36</b:Pages>
    <b:RefOrder>21</b:RefOrder>
  </b:Source>
  <b:Source>
    <b:Tag>Loc08</b:Tag>
    <b:SourceType>Book</b:SourceType>
    <b:Guid>{6A8EFCF0-5F13-4CD6-A25A-0B3E22712486}</b:Guid>
    <b:Author>
      <b:Author>
        <b:NameList>
          <b:Person>
            <b:Last>Loch</b:Last>
            <b:First>Christoph</b:First>
          </b:Person>
          <b:Person>
            <b:Last>Kavadias</b:Last>
            <b:First>Stylianos</b:First>
          </b:Person>
        </b:NameList>
      </b:Author>
    </b:Author>
    <b:Title>Managing new product development: An evolutionary framework</b:Title>
    <b:Year>2008</b:Year>
    <b:City>Burlington, USA</b:City>
    <b:Publisher>Elsevier’s Science &amp; Technology</b:Publisher>
    <b:RefOrder>22</b:RefOrder>
  </b:Source>
</b:Sources>
</file>

<file path=customXml/itemProps1.xml><?xml version="1.0" encoding="utf-8"?>
<ds:datastoreItem xmlns:ds="http://schemas.openxmlformats.org/officeDocument/2006/customXml" ds:itemID="{A2383EA0-564A-4D42-BAF9-39FC846B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4269</Words>
  <Characters>23481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Aldemar Sarmiento</dc:creator>
  <cp:lastModifiedBy>juan verano</cp:lastModifiedBy>
  <cp:revision>3</cp:revision>
  <cp:lastPrinted>2017-02-09T22:08:00Z</cp:lastPrinted>
  <dcterms:created xsi:type="dcterms:W3CDTF">2022-11-12T01:25:00Z</dcterms:created>
  <dcterms:modified xsi:type="dcterms:W3CDTF">2022-11-12T05:45:00Z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6a5eebd82f72400dcc19618cee3e8678cc8dc5f31e9f7ce544983643e0855f7c</vt:lpwstr>
  </property>
</Properties>
</file>